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C64E2" w14:textId="77777777" w:rsidR="000375C0" w:rsidRPr="005A5C95" w:rsidRDefault="000375C0" w:rsidP="000375C0">
      <w:pPr>
        <w:spacing w:line="360" w:lineRule="auto"/>
      </w:pPr>
      <w:r>
        <w:rPr>
          <w:rFonts w:eastAsia="Calibri"/>
          <w:noProof/>
          <w:sz w:val="22"/>
          <w:szCs w:val="22"/>
        </w:rPr>
        <w:drawing>
          <wp:anchor distT="0" distB="0" distL="114300" distR="114300" simplePos="0" relativeHeight="251659264" behindDoc="0" locked="0" layoutInCell="1" allowOverlap="1" wp14:anchorId="723BA18C" wp14:editId="74B16EEB">
            <wp:simplePos x="0" y="0"/>
            <wp:positionH relativeFrom="column">
              <wp:posOffset>358775</wp:posOffset>
            </wp:positionH>
            <wp:positionV relativeFrom="paragraph">
              <wp:posOffset>-214630</wp:posOffset>
            </wp:positionV>
            <wp:extent cx="486876" cy="679864"/>
            <wp:effectExtent l="0" t="0" r="8890" b="6350"/>
            <wp:wrapNone/>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2"/>
                    <pic:cNvPicPr>
                      <a:picLocks noChangeAspect="1" noChangeArrowheads="1"/>
                    </pic:cNvPicPr>
                  </pic:nvPicPr>
                  <pic:blipFill>
                    <a:blip r:embed="rId11"/>
                    <a:stretch>
                      <a:fillRect/>
                    </a:stretch>
                  </pic:blipFill>
                  <pic:spPr bwMode="auto">
                    <a:xfrm>
                      <a:off x="0" y="0"/>
                      <a:ext cx="486876" cy="679864"/>
                    </a:xfrm>
                    <a:prstGeom prst="rect">
                      <a:avLst/>
                    </a:prstGeom>
                    <a:noFill/>
                  </pic:spPr>
                </pic:pic>
              </a:graphicData>
            </a:graphic>
            <wp14:sizeRelH relativeFrom="page">
              <wp14:pctWidth>0</wp14:pctWidth>
            </wp14:sizeRelH>
            <wp14:sizeRelV relativeFrom="page">
              <wp14:pctHeight>0</wp14:pctHeight>
            </wp14:sizeRelV>
          </wp:anchor>
        </w:drawing>
      </w:r>
    </w:p>
    <w:tbl>
      <w:tblPr>
        <w:tblW w:w="8962" w:type="dxa"/>
        <w:tblInd w:w="-214" w:type="dxa"/>
        <w:tblCellMar>
          <w:left w:w="70" w:type="dxa"/>
          <w:right w:w="70" w:type="dxa"/>
        </w:tblCellMar>
        <w:tblLook w:val="0000" w:firstRow="0" w:lastRow="0" w:firstColumn="0" w:lastColumn="0" w:noHBand="0" w:noVBand="0"/>
      </w:tblPr>
      <w:tblGrid>
        <w:gridCol w:w="29"/>
        <w:gridCol w:w="2359"/>
        <w:gridCol w:w="6886"/>
        <w:gridCol w:w="10"/>
      </w:tblGrid>
      <w:tr w:rsidR="000375C0" w:rsidRPr="005A5C95" w14:paraId="48D829CB" w14:textId="77777777" w:rsidTr="005004D0">
        <w:tc>
          <w:tcPr>
            <w:tcW w:w="2269" w:type="dxa"/>
            <w:gridSpan w:val="2"/>
          </w:tcPr>
          <w:p w14:paraId="4B570DAA" w14:textId="77777777" w:rsidR="000375C0" w:rsidRPr="005A5C95" w:rsidRDefault="000375C0" w:rsidP="005004D0">
            <w:pPr>
              <w:spacing w:line="360" w:lineRule="auto"/>
              <w:ind w:left="-212"/>
              <w:jc w:val="center"/>
              <w:rPr>
                <w:i/>
                <w:iCs/>
                <w:sz w:val="16"/>
              </w:rPr>
            </w:pPr>
          </w:p>
        </w:tc>
        <w:tc>
          <w:tcPr>
            <w:tcW w:w="6693" w:type="dxa"/>
            <w:gridSpan w:val="2"/>
          </w:tcPr>
          <w:p w14:paraId="65B416B6" w14:textId="77777777" w:rsidR="000375C0" w:rsidRPr="005A5C95" w:rsidRDefault="000375C0" w:rsidP="005004D0">
            <w:pPr>
              <w:spacing w:line="360" w:lineRule="auto"/>
              <w:jc w:val="right"/>
              <w:rPr>
                <w:iCs/>
                <w:sz w:val="22"/>
                <w:szCs w:val="22"/>
              </w:rPr>
            </w:pPr>
          </w:p>
        </w:tc>
      </w:tr>
      <w:tr w:rsidR="000375C0" w:rsidRPr="005A5C95" w14:paraId="1015F75B" w14:textId="77777777" w:rsidTr="005004D0">
        <w:tblPrEx>
          <w:tblLook w:val="04A0" w:firstRow="1" w:lastRow="0" w:firstColumn="1" w:lastColumn="0" w:noHBand="0" w:noVBand="1"/>
        </w:tblPrEx>
        <w:trPr>
          <w:gridBefore w:val="1"/>
          <w:gridAfter w:val="1"/>
          <w:wBefore w:w="214" w:type="dxa"/>
          <w:wAfter w:w="430" w:type="dxa"/>
          <w:trHeight w:val="950"/>
        </w:trPr>
        <w:tc>
          <w:tcPr>
            <w:tcW w:w="8318" w:type="dxa"/>
            <w:gridSpan w:val="2"/>
            <w:hideMark/>
          </w:tcPr>
          <w:tbl>
            <w:tblPr>
              <w:tblW w:w="9507" w:type="dxa"/>
              <w:tblCellMar>
                <w:left w:w="70" w:type="dxa"/>
                <w:right w:w="70" w:type="dxa"/>
              </w:tblCellMar>
              <w:tblLook w:val="04A0" w:firstRow="1" w:lastRow="0" w:firstColumn="1" w:lastColumn="0" w:noHBand="0" w:noVBand="1"/>
            </w:tblPr>
            <w:tblGrid>
              <w:gridCol w:w="2752"/>
              <w:gridCol w:w="6755"/>
            </w:tblGrid>
            <w:tr w:rsidR="000375C0" w:rsidRPr="005A5C95" w14:paraId="4412E80A" w14:textId="77777777" w:rsidTr="005004D0">
              <w:trPr>
                <w:trHeight w:val="520"/>
              </w:trPr>
              <w:tc>
                <w:tcPr>
                  <w:tcW w:w="2752" w:type="dxa"/>
                </w:tcPr>
                <w:p w14:paraId="27C83D3E" w14:textId="77777777" w:rsidR="000375C0" w:rsidRDefault="000375C0" w:rsidP="005004D0">
                  <w:pPr>
                    <w:tabs>
                      <w:tab w:val="left" w:pos="497"/>
                    </w:tabs>
                    <w:spacing w:line="360" w:lineRule="auto"/>
                    <w:ind w:right="641"/>
                    <w:jc w:val="center"/>
                    <w:rPr>
                      <w:rFonts w:eastAsia="Calibri"/>
                      <w:sz w:val="16"/>
                      <w:szCs w:val="16"/>
                    </w:rPr>
                  </w:pPr>
                  <w:r>
                    <w:rPr>
                      <w:rFonts w:eastAsia="Calibri"/>
                      <w:sz w:val="16"/>
                      <w:szCs w:val="16"/>
                      <w:lang w:val="en-GB"/>
                    </w:rPr>
                    <w:t>Military University Institute</w:t>
                  </w:r>
                </w:p>
                <w:p w14:paraId="47E24DF6" w14:textId="77777777" w:rsidR="000375C0" w:rsidRPr="005A5C95" w:rsidRDefault="000375C0" w:rsidP="005004D0">
                  <w:pPr>
                    <w:tabs>
                      <w:tab w:val="left" w:pos="497"/>
                    </w:tabs>
                    <w:spacing w:line="360" w:lineRule="auto"/>
                    <w:ind w:right="641"/>
                    <w:jc w:val="center"/>
                    <w:rPr>
                      <w:rFonts w:eastAsia="Calibri"/>
                      <w:sz w:val="16"/>
                      <w:szCs w:val="16"/>
                    </w:rPr>
                  </w:pPr>
                  <w:r>
                    <w:rPr>
                      <w:rFonts w:eastAsia="Calibri"/>
                      <w:sz w:val="16"/>
                      <w:szCs w:val="16"/>
                      <w:lang w:val="en-GB"/>
                    </w:rPr>
                    <w:t>Commander</w:t>
                  </w:r>
                </w:p>
                <w:p w14:paraId="4FD5B96C" w14:textId="77777777" w:rsidR="000375C0" w:rsidRPr="005A5C95" w:rsidRDefault="000375C0" w:rsidP="005004D0">
                  <w:pPr>
                    <w:tabs>
                      <w:tab w:val="left" w:pos="497"/>
                    </w:tabs>
                    <w:spacing w:line="360" w:lineRule="auto"/>
                    <w:ind w:right="641"/>
                    <w:jc w:val="center"/>
                    <w:rPr>
                      <w:rFonts w:eastAsia="Calibri"/>
                    </w:rPr>
                  </w:pPr>
                </w:p>
              </w:tc>
              <w:tc>
                <w:tcPr>
                  <w:tcW w:w="6755" w:type="dxa"/>
                </w:tcPr>
                <w:p w14:paraId="55374305" w14:textId="77777777" w:rsidR="000375C0" w:rsidRPr="005A5C95" w:rsidRDefault="000375C0" w:rsidP="005004D0">
                  <w:pPr>
                    <w:spacing w:line="360" w:lineRule="auto"/>
                    <w:rPr>
                      <w:rFonts w:eastAsia="Calibri"/>
                      <w:b/>
                    </w:rPr>
                  </w:pPr>
                </w:p>
              </w:tc>
            </w:tr>
          </w:tbl>
          <w:p w14:paraId="245C9D94" w14:textId="77777777" w:rsidR="000375C0" w:rsidRPr="005A5C95" w:rsidRDefault="000375C0" w:rsidP="005004D0">
            <w:pPr>
              <w:spacing w:line="360" w:lineRule="auto"/>
              <w:ind w:firstLine="709"/>
              <w:jc w:val="both"/>
              <w:rPr>
                <w:rFonts w:eastAsia="Calibri"/>
                <w:b/>
                <w:sz w:val="16"/>
                <w:szCs w:val="16"/>
              </w:rPr>
            </w:pPr>
          </w:p>
        </w:tc>
      </w:tr>
    </w:tbl>
    <w:p w14:paraId="35BF2790" w14:textId="77777777" w:rsidR="000375C0" w:rsidRPr="005A5C95" w:rsidRDefault="000375C0" w:rsidP="000375C0">
      <w:pPr>
        <w:spacing w:line="360" w:lineRule="auto"/>
        <w:rPr>
          <w:sz w:val="14"/>
        </w:rPr>
      </w:pPr>
    </w:p>
    <w:p w14:paraId="015DA06C" w14:textId="77777777" w:rsidR="000375C0" w:rsidRPr="005A5C95" w:rsidRDefault="000375C0" w:rsidP="000375C0">
      <w:pPr>
        <w:spacing w:line="360" w:lineRule="auto"/>
        <w:rPr>
          <w:sz w:val="14"/>
        </w:rPr>
      </w:pPr>
    </w:p>
    <w:p w14:paraId="7FE0124B" w14:textId="6316A04D" w:rsidR="000375C0" w:rsidRPr="00376D61" w:rsidRDefault="000375C0" w:rsidP="000375C0">
      <w:pPr>
        <w:spacing w:line="360" w:lineRule="auto"/>
        <w:jc w:val="center"/>
        <w:rPr>
          <w:b/>
        </w:rPr>
      </w:pPr>
      <w:bookmarkStart w:id="0" w:name="_Hlk102660500"/>
      <w:r>
        <w:rPr>
          <w:b/>
          <w:bCs/>
          <w:lang w:val="en-GB"/>
        </w:rPr>
        <w:t xml:space="preserve">PUBLIC NOTICE No. </w:t>
      </w:r>
      <w:r w:rsidR="00DE257A">
        <w:rPr>
          <w:b/>
          <w:bCs/>
          <w:lang w:val="en-GB"/>
        </w:rPr>
        <w:t>694</w:t>
      </w:r>
      <w:bookmarkStart w:id="1" w:name="_GoBack"/>
      <w:bookmarkEnd w:id="1"/>
      <w:r>
        <w:rPr>
          <w:b/>
          <w:bCs/>
          <w:lang w:val="en-GB"/>
        </w:rPr>
        <w:t>/2022</w:t>
      </w:r>
    </w:p>
    <w:bookmarkEnd w:id="0"/>
    <w:p w14:paraId="522AB6E4" w14:textId="77777777" w:rsidR="000375C0" w:rsidRPr="00376D61" w:rsidRDefault="000375C0" w:rsidP="000375C0">
      <w:pPr>
        <w:spacing w:line="360" w:lineRule="auto"/>
        <w:jc w:val="center"/>
        <w:rPr>
          <w:b/>
        </w:rPr>
      </w:pPr>
    </w:p>
    <w:p w14:paraId="4BB72092" w14:textId="77777777" w:rsidR="000375C0" w:rsidRDefault="000375C0" w:rsidP="000375C0">
      <w:pPr>
        <w:pStyle w:val="NormalWeb"/>
        <w:shd w:val="clear" w:color="auto" w:fill="FFFFFF"/>
        <w:spacing w:before="0" w:beforeAutospacing="0" w:after="0" w:afterAutospacing="0" w:line="360" w:lineRule="auto"/>
        <w:jc w:val="both"/>
        <w:rPr>
          <w:color w:val="272B30"/>
        </w:rPr>
      </w:pPr>
      <w:r>
        <w:rPr>
          <w:lang w:val="en-GB"/>
        </w:rPr>
        <w:t>Summary: An international competition based on academic qualifications is open for recruitment in the form of an employment contract of indefinite duration in public functions, to fill the position of assistant professor in the academic field of Business Sciences – Management and Administration, subfield of General Management and/or Public Administration.</w:t>
      </w:r>
    </w:p>
    <w:p w14:paraId="4B694F6A" w14:textId="77777777" w:rsidR="000375C0" w:rsidRDefault="000375C0" w:rsidP="000375C0">
      <w:pPr>
        <w:pStyle w:val="NormalWeb"/>
        <w:shd w:val="clear" w:color="auto" w:fill="FFFFFF"/>
        <w:spacing w:before="0" w:beforeAutospacing="0" w:after="0" w:afterAutospacing="0" w:line="360" w:lineRule="auto"/>
        <w:jc w:val="both"/>
        <w:rPr>
          <w:color w:val="272B30"/>
        </w:rPr>
      </w:pPr>
    </w:p>
    <w:p w14:paraId="22186F33" w14:textId="77777777" w:rsidR="000375C0" w:rsidRDefault="000375C0" w:rsidP="000375C0">
      <w:pPr>
        <w:pStyle w:val="NormalWeb"/>
        <w:shd w:val="clear" w:color="auto" w:fill="FFFFFF"/>
        <w:spacing w:before="0" w:beforeAutospacing="0" w:after="0" w:afterAutospacing="0" w:line="360" w:lineRule="auto"/>
        <w:jc w:val="both"/>
        <w:rPr>
          <w:color w:val="272B30"/>
        </w:rPr>
      </w:pPr>
    </w:p>
    <w:p w14:paraId="1E6EBB44" w14:textId="77777777" w:rsidR="000375C0" w:rsidRDefault="000375C0" w:rsidP="000375C0">
      <w:pPr>
        <w:pStyle w:val="NormalWeb"/>
        <w:shd w:val="clear" w:color="auto" w:fill="FFFFFF"/>
        <w:spacing w:before="0" w:beforeAutospacing="0" w:after="0" w:afterAutospacing="0" w:line="360" w:lineRule="auto"/>
        <w:ind w:firstLine="709"/>
        <w:jc w:val="both"/>
        <w:rPr>
          <w:color w:val="272B30"/>
          <w:shd w:val="clear" w:color="auto" w:fill="FFFFFF"/>
        </w:rPr>
      </w:pPr>
      <w:r>
        <w:rPr>
          <w:color w:val="272B30"/>
          <w:shd w:val="clear" w:color="auto" w:fill="FFFFFF"/>
          <w:lang w:val="en-GB"/>
        </w:rPr>
        <w:t xml:space="preserve">I publicly announce that, by my order issued on May fourth of two thousand and twenty-two, for a period of thirty working days counting from the day after this announcement is published in </w:t>
      </w:r>
      <w:proofErr w:type="spellStart"/>
      <w:r>
        <w:rPr>
          <w:i/>
          <w:iCs/>
          <w:color w:val="272B30"/>
          <w:shd w:val="clear" w:color="auto" w:fill="FFFFFF"/>
          <w:lang w:val="en-GB"/>
        </w:rPr>
        <w:t>Diário</w:t>
      </w:r>
      <w:proofErr w:type="spellEnd"/>
      <w:r>
        <w:rPr>
          <w:i/>
          <w:iCs/>
          <w:color w:val="272B30"/>
          <w:shd w:val="clear" w:color="auto" w:fill="FFFFFF"/>
          <w:lang w:val="en-GB"/>
        </w:rPr>
        <w:t xml:space="preserve"> da </w:t>
      </w:r>
      <w:proofErr w:type="spellStart"/>
      <w:r>
        <w:rPr>
          <w:i/>
          <w:iCs/>
          <w:color w:val="272B30"/>
          <w:shd w:val="clear" w:color="auto" w:fill="FFFFFF"/>
          <w:lang w:val="en-GB"/>
        </w:rPr>
        <w:t>República</w:t>
      </w:r>
      <w:proofErr w:type="spellEnd"/>
      <w:r>
        <w:rPr>
          <w:color w:val="272B30"/>
          <w:shd w:val="clear" w:color="auto" w:fill="FFFFFF"/>
          <w:lang w:val="en-GB"/>
        </w:rPr>
        <w:t xml:space="preserve"> (the Portuguese Official Gazette), an international competition based on academic qualifications is open for recruitment in the form of an employment contract of indefinite duration in public functions, to fill the position of 1 (one) assistant professor in the academic field of Business Sciences – Management and Administration, subfield of General Management and/or Public Administration at the Postgraduate Studies Department (DEPG) of the Military University Institute (IUM).</w:t>
      </w:r>
    </w:p>
    <w:p w14:paraId="1912DAF9" w14:textId="67196C13" w:rsidR="000375C0" w:rsidRDefault="000375C0" w:rsidP="000375C0">
      <w:pPr>
        <w:pStyle w:val="NormalWeb"/>
        <w:shd w:val="clear" w:color="auto" w:fill="FFFFFF"/>
        <w:spacing w:before="0" w:beforeAutospacing="0" w:after="0" w:afterAutospacing="0" w:line="360" w:lineRule="auto"/>
        <w:ind w:firstLine="709"/>
        <w:jc w:val="both"/>
        <w:rPr>
          <w:color w:val="272B30"/>
        </w:rPr>
      </w:pPr>
      <w:r>
        <w:rPr>
          <w:color w:val="272B30"/>
          <w:lang w:val="en-GB"/>
        </w:rPr>
        <w:t xml:space="preserve">The competition is open in compliance with the University Teaching Career Statute, republished by Decree-Law No. 205/2009 of 31 August and amended by Law No. 8/2010 of 13 May (hereinafter referred to as ECDU), and all other applicable legislation, including the Regulation for the Recruitment, Selection and Contracting of Civilian Teaching Staff of the Department of Postgraduate Studies, approved by Decision No. 125/2021 of the IUM Commander, on 7 October 2021, published in </w:t>
      </w:r>
      <w:proofErr w:type="spellStart"/>
      <w:r>
        <w:rPr>
          <w:i/>
          <w:iCs/>
          <w:color w:val="272B30"/>
          <w:lang w:val="en-GB"/>
        </w:rPr>
        <w:t>Diário</w:t>
      </w:r>
      <w:proofErr w:type="spellEnd"/>
      <w:r>
        <w:rPr>
          <w:i/>
          <w:iCs/>
          <w:color w:val="272B30"/>
          <w:lang w:val="en-GB"/>
        </w:rPr>
        <w:t xml:space="preserve"> da </w:t>
      </w:r>
      <w:proofErr w:type="spellStart"/>
      <w:r>
        <w:rPr>
          <w:i/>
          <w:iCs/>
          <w:color w:val="272B30"/>
          <w:lang w:val="en-GB"/>
        </w:rPr>
        <w:t>República</w:t>
      </w:r>
      <w:proofErr w:type="spellEnd"/>
      <w:r>
        <w:rPr>
          <w:i/>
          <w:iCs/>
          <w:color w:val="272B30"/>
          <w:lang w:val="en-GB"/>
        </w:rPr>
        <w:t xml:space="preserve">, </w:t>
      </w:r>
      <w:r>
        <w:rPr>
          <w:color w:val="272B30"/>
          <w:lang w:val="en-GB"/>
        </w:rPr>
        <w:t xml:space="preserve">2nd series, No. </w:t>
      </w:r>
      <w:r w:rsidR="000C34AF">
        <w:rPr>
          <w:color w:val="272B30"/>
          <w:lang w:val="en-GB"/>
        </w:rPr>
        <w:t>207</w:t>
      </w:r>
      <w:r>
        <w:rPr>
          <w:color w:val="272B30"/>
          <w:lang w:val="en-GB"/>
        </w:rPr>
        <w:t>, of October 25, through Decision No. 10425/2021 (hereinafter referred to as Regulation), and is concluded when the position is filled.</w:t>
      </w:r>
    </w:p>
    <w:p w14:paraId="03674FF0" w14:textId="47BECED6" w:rsidR="000375C0" w:rsidRDefault="000375C0" w:rsidP="000375C0">
      <w:pPr>
        <w:pStyle w:val="NormalWeb"/>
        <w:shd w:val="clear" w:color="auto" w:fill="FFFFFF"/>
        <w:spacing w:before="0" w:beforeAutospacing="0" w:after="0" w:afterAutospacing="0" w:line="360" w:lineRule="auto"/>
        <w:ind w:firstLine="709"/>
        <w:jc w:val="both"/>
        <w:rPr>
          <w:color w:val="272B30"/>
        </w:rPr>
      </w:pPr>
      <w:r>
        <w:rPr>
          <w:color w:val="272B30"/>
          <w:lang w:val="en-GB"/>
        </w:rPr>
        <w:t xml:space="preserve">Pursuant to Joint Decision No. 373/2000 of 31 March by the Minister for Modernization of the State and Public Administration and the Minister for Equality, all admission and selection tenders must mention the following: “In compliance with indent h) of article 9 of the Constitution, the Public Administration, as an employer, actively promotes a policy of equal </w:t>
      </w:r>
      <w:r>
        <w:rPr>
          <w:color w:val="272B30"/>
          <w:lang w:val="en-GB"/>
        </w:rPr>
        <w:lastRenderedPageBreak/>
        <w:t>opportunities between men and women in access to employment and professional advancement, and takes action to prevent any form of discrimination”. Thus, the terms ‘candidate', '</w:t>
      </w:r>
      <w:r w:rsidR="007E0C40">
        <w:rPr>
          <w:color w:val="272B30"/>
          <w:lang w:val="en-GB"/>
        </w:rPr>
        <w:t>recruited</w:t>
      </w:r>
      <w:r>
        <w:rPr>
          <w:color w:val="272B30"/>
          <w:lang w:val="en-GB"/>
        </w:rPr>
        <w:t>', 'teacher' and other similar terms are not used in this notice to refer to gender. Likewise, no candidate may be privileged, benefited, harmed or deprived of any right or exempt from any duty on the grounds of ancestry, age, sexual orientation, marital status, family situation, economic situation, education, origin or social status, genetic heritage, reduced work capacity, disability, chronic illness, nationality, ethnic origin or race, territory of origin, language, religion, political or ideological beliefs and trade union membership.</w:t>
      </w:r>
    </w:p>
    <w:p w14:paraId="2D72569F" w14:textId="77777777" w:rsidR="000375C0" w:rsidRDefault="000375C0" w:rsidP="000375C0">
      <w:pPr>
        <w:pStyle w:val="NormalWeb"/>
        <w:shd w:val="clear" w:color="auto" w:fill="FFFFFF"/>
        <w:spacing w:before="0" w:beforeAutospacing="0" w:after="0" w:afterAutospacing="0" w:line="360" w:lineRule="auto"/>
        <w:ind w:firstLine="709"/>
        <w:jc w:val="both"/>
        <w:rPr>
          <w:color w:val="272B30"/>
        </w:rPr>
      </w:pPr>
      <w:r>
        <w:rPr>
          <w:color w:val="272B30"/>
          <w:lang w:val="en-GB"/>
        </w:rPr>
        <w:t>Pursuant to articles 37 to 51 of ECDU and other applicable legislation, and to the provisions of the Regulation, the following shall be observed:</w:t>
      </w:r>
    </w:p>
    <w:p w14:paraId="1671E097" w14:textId="77777777" w:rsidR="000375C0" w:rsidRDefault="000375C0" w:rsidP="000375C0">
      <w:pPr>
        <w:pStyle w:val="NormalWeb"/>
        <w:shd w:val="clear" w:color="auto" w:fill="FFFFFF"/>
        <w:spacing w:before="0" w:beforeAutospacing="0" w:after="0" w:afterAutospacing="0" w:line="360" w:lineRule="auto"/>
        <w:rPr>
          <w:b/>
          <w:bCs/>
          <w:color w:val="272B30"/>
        </w:rPr>
      </w:pPr>
    </w:p>
    <w:p w14:paraId="29C1B7A1" w14:textId="77777777" w:rsidR="000375C0" w:rsidRPr="00AA069C" w:rsidRDefault="000375C0" w:rsidP="000375C0">
      <w:pPr>
        <w:pStyle w:val="NormalWeb"/>
        <w:shd w:val="clear" w:color="auto" w:fill="FFFFFF"/>
        <w:spacing w:before="0" w:beforeAutospacing="0" w:after="0" w:afterAutospacing="0" w:line="360" w:lineRule="auto"/>
        <w:rPr>
          <w:b/>
          <w:bCs/>
          <w:color w:val="272B30"/>
        </w:rPr>
      </w:pPr>
      <w:r>
        <w:rPr>
          <w:b/>
          <w:bCs/>
          <w:color w:val="272B30"/>
          <w:lang w:val="en-GB"/>
        </w:rPr>
        <w:t>I - Authorisation order</w:t>
      </w:r>
    </w:p>
    <w:p w14:paraId="07AE6CDD" w14:textId="77777777" w:rsidR="000375C0" w:rsidRDefault="000375C0" w:rsidP="000375C0">
      <w:pPr>
        <w:pStyle w:val="NormalWeb"/>
        <w:shd w:val="clear" w:color="auto" w:fill="FFFFFF"/>
        <w:spacing w:before="0" w:beforeAutospacing="0" w:after="0" w:afterAutospacing="0" w:line="360" w:lineRule="auto"/>
        <w:jc w:val="both"/>
        <w:rPr>
          <w:color w:val="272B30"/>
        </w:rPr>
      </w:pPr>
      <w:r>
        <w:rPr>
          <w:color w:val="272B30"/>
          <w:lang w:val="en-GB"/>
        </w:rPr>
        <w:t>This competition has been authorised by the IUM Commander, through a Decision homologated by the Chief of Staff of the Armed Forces after confirming that it falls under the allocated budget, that the position to be filled is vacant and that it is included in the IUM staff plan.</w:t>
      </w:r>
    </w:p>
    <w:p w14:paraId="499317CD" w14:textId="77777777" w:rsidR="000375C0" w:rsidRDefault="000375C0" w:rsidP="000375C0">
      <w:pPr>
        <w:pStyle w:val="NormalWeb"/>
        <w:shd w:val="clear" w:color="auto" w:fill="FFFFFF"/>
        <w:spacing w:before="0" w:beforeAutospacing="0" w:after="0" w:afterAutospacing="0" w:line="360" w:lineRule="auto"/>
        <w:jc w:val="both"/>
        <w:rPr>
          <w:b/>
          <w:bCs/>
          <w:color w:val="272B30"/>
        </w:rPr>
      </w:pPr>
    </w:p>
    <w:p w14:paraId="2B04F22F" w14:textId="77777777" w:rsidR="000375C0" w:rsidRDefault="000375C0" w:rsidP="000375C0">
      <w:pPr>
        <w:pStyle w:val="NormalWeb"/>
        <w:shd w:val="clear" w:color="auto" w:fill="FFFFFF"/>
        <w:spacing w:before="0" w:beforeAutospacing="0" w:after="0" w:afterAutospacing="0" w:line="360" w:lineRule="auto"/>
        <w:rPr>
          <w:b/>
          <w:bCs/>
          <w:color w:val="272B30"/>
        </w:rPr>
      </w:pPr>
      <w:r>
        <w:rPr>
          <w:b/>
          <w:bCs/>
          <w:color w:val="272B30"/>
          <w:lang w:val="en-GB"/>
        </w:rPr>
        <w:t>II - Place of work</w:t>
      </w:r>
    </w:p>
    <w:p w14:paraId="77CBBF53" w14:textId="77777777" w:rsidR="000375C0" w:rsidRDefault="000375C0" w:rsidP="000375C0">
      <w:pPr>
        <w:pStyle w:val="NormalWeb"/>
        <w:shd w:val="clear" w:color="auto" w:fill="FFFFFF"/>
        <w:spacing w:before="0" w:beforeAutospacing="0" w:after="0" w:afterAutospacing="0" w:line="360" w:lineRule="auto"/>
        <w:jc w:val="both"/>
        <w:rPr>
          <w:color w:val="272B30"/>
        </w:rPr>
      </w:pPr>
      <w:r>
        <w:rPr>
          <w:color w:val="272B30"/>
          <w:lang w:val="en-GB"/>
        </w:rPr>
        <w:t>Military University Institute.</w:t>
      </w:r>
    </w:p>
    <w:p w14:paraId="5E77D394" w14:textId="77777777" w:rsidR="000375C0" w:rsidRDefault="000375C0" w:rsidP="000375C0">
      <w:pPr>
        <w:pStyle w:val="NormalWeb"/>
        <w:shd w:val="clear" w:color="auto" w:fill="FFFFFF"/>
        <w:spacing w:before="0" w:beforeAutospacing="0" w:after="0" w:afterAutospacing="0" w:line="360" w:lineRule="auto"/>
        <w:jc w:val="both"/>
        <w:rPr>
          <w:b/>
          <w:bCs/>
          <w:color w:val="272B30"/>
        </w:rPr>
      </w:pPr>
    </w:p>
    <w:p w14:paraId="35FCBB7E" w14:textId="77777777" w:rsidR="000375C0" w:rsidRDefault="000375C0" w:rsidP="000375C0">
      <w:pPr>
        <w:pStyle w:val="NormalWeb"/>
        <w:shd w:val="clear" w:color="auto" w:fill="FFFFFF"/>
        <w:spacing w:before="0" w:beforeAutospacing="0" w:after="0" w:afterAutospacing="0" w:line="360" w:lineRule="auto"/>
        <w:rPr>
          <w:b/>
          <w:bCs/>
          <w:color w:val="272B30"/>
        </w:rPr>
      </w:pPr>
      <w:r>
        <w:rPr>
          <w:b/>
          <w:bCs/>
          <w:color w:val="272B30"/>
          <w:lang w:val="en-GB"/>
        </w:rPr>
        <w:t>III - Admission requirements</w:t>
      </w:r>
    </w:p>
    <w:p w14:paraId="3BB1ABBD" w14:textId="77777777" w:rsidR="000375C0" w:rsidRDefault="000375C0" w:rsidP="000375C0">
      <w:pPr>
        <w:pStyle w:val="NormalWeb"/>
        <w:numPr>
          <w:ilvl w:val="0"/>
          <w:numId w:val="29"/>
        </w:numPr>
        <w:shd w:val="clear" w:color="auto" w:fill="FFFFFF"/>
        <w:spacing w:before="0" w:beforeAutospacing="0" w:after="0" w:afterAutospacing="0" w:line="360" w:lineRule="auto"/>
        <w:ind w:left="426" w:hanging="426"/>
        <w:jc w:val="both"/>
        <w:rPr>
          <w:color w:val="272B30"/>
        </w:rPr>
      </w:pPr>
      <w:r>
        <w:rPr>
          <w:color w:val="272B30"/>
          <w:lang w:val="en-GB"/>
        </w:rPr>
        <w:t>Candidates must hold a PhD degree in one of the relevant fields. When the PhD degree has been granted by a foreign higher education institution, candidates shall provide documentation proving the recognition or equivalence of the doctoral degree.</w:t>
      </w:r>
    </w:p>
    <w:p w14:paraId="2A1638C5" w14:textId="77777777" w:rsidR="000375C0" w:rsidRDefault="000375C0" w:rsidP="000375C0">
      <w:pPr>
        <w:pStyle w:val="NormalWeb"/>
        <w:numPr>
          <w:ilvl w:val="0"/>
          <w:numId w:val="29"/>
        </w:numPr>
        <w:shd w:val="clear" w:color="auto" w:fill="FFFFFF"/>
        <w:spacing w:before="0" w:beforeAutospacing="0" w:after="0" w:afterAutospacing="0" w:line="360" w:lineRule="auto"/>
        <w:ind w:left="426" w:hanging="426"/>
        <w:jc w:val="both"/>
        <w:rPr>
          <w:color w:val="272B30"/>
        </w:rPr>
      </w:pPr>
      <w:r>
        <w:rPr>
          <w:color w:val="272B30"/>
          <w:lang w:val="en-GB"/>
        </w:rPr>
        <w:t>Candidates must be fluent in spoken and written Portuguese.</w:t>
      </w:r>
    </w:p>
    <w:p w14:paraId="318C9F81" w14:textId="77777777" w:rsidR="000375C0" w:rsidRPr="008948E0" w:rsidRDefault="000375C0" w:rsidP="000375C0">
      <w:pPr>
        <w:pStyle w:val="NormalWeb"/>
        <w:shd w:val="clear" w:color="auto" w:fill="FFFFFF"/>
        <w:spacing w:before="0" w:beforeAutospacing="0" w:after="0" w:afterAutospacing="0" w:line="360" w:lineRule="auto"/>
        <w:ind w:left="426"/>
        <w:jc w:val="both"/>
        <w:rPr>
          <w:color w:val="272B30"/>
        </w:rPr>
      </w:pPr>
    </w:p>
    <w:p w14:paraId="7ACFEBB4" w14:textId="77777777" w:rsidR="000375C0" w:rsidRDefault="000375C0" w:rsidP="000375C0">
      <w:pPr>
        <w:pStyle w:val="NormalWeb"/>
        <w:shd w:val="clear" w:color="auto" w:fill="FFFFFF"/>
        <w:spacing w:before="0" w:beforeAutospacing="0" w:after="0" w:afterAutospacing="0" w:line="360" w:lineRule="auto"/>
        <w:rPr>
          <w:b/>
          <w:bCs/>
          <w:color w:val="272B30"/>
        </w:rPr>
      </w:pPr>
      <w:r>
        <w:rPr>
          <w:b/>
          <w:bCs/>
          <w:color w:val="272B30"/>
          <w:lang w:val="en-GB"/>
        </w:rPr>
        <w:t>IV - Application submission</w:t>
      </w:r>
    </w:p>
    <w:p w14:paraId="15926269" w14:textId="77777777" w:rsidR="000375C0" w:rsidRPr="007C3BD9" w:rsidRDefault="000375C0" w:rsidP="000375C0">
      <w:pPr>
        <w:pStyle w:val="NormalWeb"/>
        <w:shd w:val="clear" w:color="auto" w:fill="FFFFFF"/>
        <w:spacing w:before="0" w:beforeAutospacing="0" w:after="0" w:afterAutospacing="0" w:line="360" w:lineRule="auto"/>
        <w:jc w:val="both"/>
        <w:rPr>
          <w:color w:val="272B30"/>
        </w:rPr>
      </w:pPr>
      <w:r>
        <w:rPr>
          <w:lang w:val="en-GB"/>
        </w:rPr>
        <w:t xml:space="preserve">Candidates will present their applications at </w:t>
      </w:r>
      <w:r>
        <w:rPr>
          <w:u w:val="single"/>
          <w:lang w:val="en-GB"/>
        </w:rPr>
        <w:t>candidaturas.depg@ium.pt</w:t>
      </w:r>
      <w:r>
        <w:rPr>
          <w:lang w:val="en-GB"/>
        </w:rPr>
        <w:t>.</w:t>
      </w:r>
    </w:p>
    <w:p w14:paraId="2BD6201A" w14:textId="77777777" w:rsidR="000375C0" w:rsidRPr="007C3BD9" w:rsidRDefault="000375C0" w:rsidP="000375C0">
      <w:pPr>
        <w:pStyle w:val="NormalWeb"/>
        <w:shd w:val="clear" w:color="auto" w:fill="FFFFFF"/>
        <w:spacing w:before="0" w:beforeAutospacing="0" w:after="0" w:afterAutospacing="0" w:line="360" w:lineRule="auto"/>
        <w:jc w:val="both"/>
        <w:rPr>
          <w:color w:val="272B30"/>
        </w:rPr>
      </w:pPr>
    </w:p>
    <w:p w14:paraId="509A43A3" w14:textId="77777777" w:rsidR="000375C0" w:rsidRDefault="000375C0" w:rsidP="000375C0">
      <w:pPr>
        <w:pStyle w:val="NormalWeb"/>
        <w:shd w:val="clear" w:color="auto" w:fill="FFFFFF"/>
        <w:spacing w:before="0" w:beforeAutospacing="0" w:after="0" w:afterAutospacing="0" w:line="360" w:lineRule="auto"/>
        <w:rPr>
          <w:b/>
          <w:bCs/>
          <w:color w:val="272B30"/>
        </w:rPr>
      </w:pPr>
      <w:r>
        <w:rPr>
          <w:b/>
          <w:bCs/>
          <w:color w:val="272B30"/>
          <w:lang w:val="en-GB"/>
        </w:rPr>
        <w:t>V - Application instructions</w:t>
      </w:r>
    </w:p>
    <w:p w14:paraId="492194EA" w14:textId="77777777" w:rsidR="000375C0" w:rsidRPr="007C3BD9" w:rsidRDefault="000375C0" w:rsidP="000375C0">
      <w:pPr>
        <w:pStyle w:val="NormalWeb"/>
        <w:shd w:val="clear" w:color="auto" w:fill="FFFFFF"/>
        <w:spacing w:before="0" w:beforeAutospacing="0" w:after="0" w:afterAutospacing="0" w:line="360" w:lineRule="auto"/>
        <w:ind w:firstLine="567"/>
        <w:jc w:val="both"/>
        <w:rPr>
          <w:color w:val="272B30"/>
        </w:rPr>
      </w:pPr>
      <w:r>
        <w:rPr>
          <w:color w:val="272B30"/>
          <w:lang w:val="en-GB"/>
        </w:rPr>
        <w:t>In addition to the provisions of Article 20 of the Regulation, the application will be accompanied by the following documents:</w:t>
      </w:r>
    </w:p>
    <w:p w14:paraId="285AA08A" w14:textId="77777777" w:rsidR="000375C0" w:rsidRPr="007C3BD9" w:rsidRDefault="000375C0" w:rsidP="000375C0">
      <w:pPr>
        <w:pStyle w:val="NormalWeb"/>
        <w:numPr>
          <w:ilvl w:val="0"/>
          <w:numId w:val="30"/>
        </w:numPr>
        <w:shd w:val="clear" w:color="auto" w:fill="FFFFFF"/>
        <w:spacing w:before="0" w:beforeAutospacing="0" w:after="0" w:afterAutospacing="0" w:line="360" w:lineRule="auto"/>
        <w:ind w:left="567" w:hanging="567"/>
        <w:jc w:val="both"/>
        <w:rPr>
          <w:color w:val="272B30"/>
        </w:rPr>
      </w:pPr>
      <w:r>
        <w:rPr>
          <w:color w:val="272B30"/>
          <w:lang w:val="en-GB"/>
        </w:rPr>
        <w:t>The application request, which consists of the filled-out application form available at https://www.ium.pt/.</w:t>
      </w:r>
    </w:p>
    <w:p w14:paraId="37CD8535" w14:textId="77777777" w:rsidR="000375C0" w:rsidRDefault="000375C0" w:rsidP="000375C0">
      <w:pPr>
        <w:pStyle w:val="NormalWeb"/>
        <w:numPr>
          <w:ilvl w:val="0"/>
          <w:numId w:val="30"/>
        </w:numPr>
        <w:shd w:val="clear" w:color="auto" w:fill="FFFFFF"/>
        <w:spacing w:before="0" w:beforeAutospacing="0" w:after="0" w:afterAutospacing="0" w:line="360" w:lineRule="auto"/>
        <w:ind w:left="567" w:hanging="567"/>
        <w:jc w:val="both"/>
        <w:rPr>
          <w:color w:val="272B30"/>
        </w:rPr>
      </w:pPr>
      <w:r>
        <w:rPr>
          <w:color w:val="272B30"/>
          <w:lang w:val="en-GB"/>
        </w:rPr>
        <w:lastRenderedPageBreak/>
        <w:t>A document proving the ownership of a doctoral degree in one of the relevant fields. In addition to the document(s) attesting the degree, which must mention the field of knowledge in which it was awarded, holders of a doctoral degree obtained in a foreign university must present proof of its recognition or equivalence by a Portuguese higher education institution, and any procedures that may be required must be completed by the application deadline.</w:t>
      </w:r>
    </w:p>
    <w:p w14:paraId="627C0922" w14:textId="77777777" w:rsidR="000375C0" w:rsidRDefault="000375C0" w:rsidP="000375C0">
      <w:pPr>
        <w:pStyle w:val="NormalWeb"/>
        <w:numPr>
          <w:ilvl w:val="0"/>
          <w:numId w:val="30"/>
        </w:numPr>
        <w:shd w:val="clear" w:color="auto" w:fill="FFFFFF"/>
        <w:spacing w:before="0" w:beforeAutospacing="0" w:after="0" w:afterAutospacing="0" w:line="360" w:lineRule="auto"/>
        <w:ind w:left="567" w:hanging="567"/>
        <w:jc w:val="both"/>
        <w:rPr>
          <w:color w:val="272B30"/>
        </w:rPr>
      </w:pPr>
      <w:r>
        <w:rPr>
          <w:color w:val="272B30"/>
          <w:lang w:val="en-GB"/>
        </w:rPr>
        <w:t>The applicant’s curriculum vitae, listing the work and projects carried out and published, as well as the teaching activities performed by the candidate. The candidate must mention three (3) papers and/or work that he/she considers more representative of the activities performed in the field of Business Science – Management and Administration, subfield of General Management and/or Public Administration. Candidates must organise their curriculum vitae in accordance with the rating criteria set out in points VI and VII of this notice.</w:t>
      </w:r>
    </w:p>
    <w:p w14:paraId="4B77571C" w14:textId="09A9A966" w:rsidR="000375C0" w:rsidRDefault="000375C0" w:rsidP="000375C0">
      <w:pPr>
        <w:pStyle w:val="NormalWeb"/>
        <w:numPr>
          <w:ilvl w:val="0"/>
          <w:numId w:val="30"/>
        </w:numPr>
        <w:shd w:val="clear" w:color="auto" w:fill="FFFFFF"/>
        <w:spacing w:before="0" w:beforeAutospacing="0" w:after="0" w:afterAutospacing="0" w:line="360" w:lineRule="auto"/>
        <w:ind w:left="567" w:hanging="567"/>
        <w:jc w:val="both"/>
        <w:rPr>
          <w:color w:val="272B30"/>
        </w:rPr>
      </w:pPr>
      <w:r>
        <w:rPr>
          <w:color w:val="272B30"/>
          <w:lang w:val="en-GB"/>
        </w:rPr>
        <w:t xml:space="preserve">A PDF copy of the scientific articles published in national and international journals mentioned in the curriculum vitae and other works that the candidate considers relevant for the committee's </w:t>
      </w:r>
      <w:r w:rsidR="007E0C40">
        <w:rPr>
          <w:color w:val="272B30"/>
          <w:lang w:val="en-GB"/>
        </w:rPr>
        <w:t>assessment</w:t>
      </w:r>
      <w:r>
        <w:rPr>
          <w:color w:val="272B30"/>
          <w:lang w:val="en-GB"/>
        </w:rPr>
        <w:t>.</w:t>
      </w:r>
    </w:p>
    <w:p w14:paraId="3C55AD61" w14:textId="77777777" w:rsidR="000375C0" w:rsidRDefault="000375C0" w:rsidP="000375C0">
      <w:pPr>
        <w:pStyle w:val="NormalWeb"/>
        <w:numPr>
          <w:ilvl w:val="0"/>
          <w:numId w:val="30"/>
        </w:numPr>
        <w:shd w:val="clear" w:color="auto" w:fill="FFFFFF"/>
        <w:spacing w:before="0" w:beforeAutospacing="0" w:after="0" w:afterAutospacing="0" w:line="360" w:lineRule="auto"/>
        <w:ind w:left="567" w:hanging="567"/>
        <w:jc w:val="both"/>
        <w:rPr>
          <w:color w:val="272B30"/>
        </w:rPr>
      </w:pPr>
      <w:r>
        <w:rPr>
          <w:color w:val="272B30"/>
          <w:lang w:val="en-GB"/>
        </w:rPr>
        <w:t>The curriculum vitae should include the quartiles in which the scientific journals containing the articles published by the candidate were ranked in the reference databases in the year of publication, as well as the number of citations to date. When possible, a table should be included containing the candidate’s h-index,</w:t>
      </w:r>
      <w:r>
        <w:rPr>
          <w:i/>
          <w:iCs/>
          <w:color w:val="272B30"/>
          <w:lang w:val="en-GB"/>
        </w:rPr>
        <w:t xml:space="preserve"> </w:t>
      </w:r>
      <w:r>
        <w:rPr>
          <w:color w:val="272B30"/>
          <w:lang w:val="en-GB"/>
        </w:rPr>
        <w:t>the total number of articles published and the total number of citations recorded in those databases, as well as in Google Scholar.</w:t>
      </w:r>
    </w:p>
    <w:p w14:paraId="3DE944C5" w14:textId="77777777" w:rsidR="000375C0" w:rsidRDefault="000375C0" w:rsidP="000375C0">
      <w:pPr>
        <w:pStyle w:val="NormalWeb"/>
        <w:numPr>
          <w:ilvl w:val="0"/>
          <w:numId w:val="30"/>
        </w:numPr>
        <w:shd w:val="clear" w:color="auto" w:fill="FFFFFF"/>
        <w:spacing w:before="0" w:beforeAutospacing="0" w:after="0" w:afterAutospacing="0" w:line="360" w:lineRule="auto"/>
        <w:ind w:left="567" w:hanging="567"/>
        <w:jc w:val="both"/>
        <w:rPr>
          <w:color w:val="272B30"/>
        </w:rPr>
      </w:pPr>
      <w:r>
        <w:rPr>
          <w:color w:val="272B30"/>
          <w:lang w:val="en-GB"/>
        </w:rPr>
        <w:t xml:space="preserve">This selection should be accompanied by a brief description of the candidate’s contributions to the relevant field and how those contributions add value to the mission of the IUM and, more specifically, of the DEPG. </w:t>
      </w:r>
    </w:p>
    <w:p w14:paraId="39000DF0" w14:textId="77777777" w:rsidR="000375C0" w:rsidRPr="007A6670" w:rsidRDefault="000375C0" w:rsidP="000375C0">
      <w:pPr>
        <w:pStyle w:val="NormalWeb"/>
        <w:numPr>
          <w:ilvl w:val="0"/>
          <w:numId w:val="30"/>
        </w:numPr>
        <w:shd w:val="clear" w:color="auto" w:fill="FFFFFF"/>
        <w:spacing w:before="0" w:beforeAutospacing="0" w:after="0" w:afterAutospacing="0" w:line="360" w:lineRule="auto"/>
        <w:ind w:left="567" w:hanging="567"/>
        <w:jc w:val="both"/>
        <w:rPr>
          <w:color w:val="272B30"/>
        </w:rPr>
      </w:pPr>
      <w:r>
        <w:rPr>
          <w:color w:val="272B30"/>
          <w:lang w:val="en-GB"/>
        </w:rPr>
        <w:t>A report on the contents, programme, teaching methods and bibliography of a curricular unit in the area of the competition, which should include a description of the course objectives, the teaching strategies, the syllabus contents and justification, the distribution of contact hours, the evaluation process, and the research skills to be developed by the students.</w:t>
      </w:r>
    </w:p>
    <w:p w14:paraId="522377E5" w14:textId="77777777" w:rsidR="000375C0" w:rsidRDefault="000375C0" w:rsidP="000375C0">
      <w:pPr>
        <w:pStyle w:val="NormalWeb"/>
        <w:numPr>
          <w:ilvl w:val="0"/>
          <w:numId w:val="30"/>
        </w:numPr>
        <w:shd w:val="clear" w:color="auto" w:fill="FFFFFF"/>
        <w:spacing w:before="0" w:beforeAutospacing="0" w:after="0" w:afterAutospacing="0" w:line="360" w:lineRule="auto"/>
        <w:ind w:left="567" w:hanging="567"/>
        <w:jc w:val="both"/>
        <w:rPr>
          <w:color w:val="272B30"/>
        </w:rPr>
      </w:pPr>
      <w:r>
        <w:rPr>
          <w:color w:val="272B30"/>
          <w:lang w:val="en-GB"/>
        </w:rPr>
        <w:t xml:space="preserve">Any relevant information that demonstrates the candidate’s qualifications for the position to be filled. </w:t>
      </w:r>
    </w:p>
    <w:p w14:paraId="35BB5F83" w14:textId="77777777" w:rsidR="000375C0" w:rsidRDefault="000375C0" w:rsidP="000375C0">
      <w:pPr>
        <w:pStyle w:val="NormalWeb"/>
        <w:numPr>
          <w:ilvl w:val="0"/>
          <w:numId w:val="30"/>
        </w:numPr>
        <w:shd w:val="clear" w:color="auto" w:fill="FFFFFF"/>
        <w:spacing w:before="0" w:beforeAutospacing="0" w:after="0" w:afterAutospacing="0" w:line="360" w:lineRule="auto"/>
        <w:ind w:left="567" w:hanging="567"/>
        <w:jc w:val="both"/>
        <w:rPr>
          <w:color w:val="272B30"/>
        </w:rPr>
      </w:pPr>
      <w:r>
        <w:rPr>
          <w:color w:val="272B30"/>
          <w:lang w:val="en-GB"/>
        </w:rPr>
        <w:t>The application documents must be submitted in Portuguese.</w:t>
      </w:r>
    </w:p>
    <w:p w14:paraId="704BFDD4" w14:textId="77777777" w:rsidR="000375C0" w:rsidRDefault="000375C0" w:rsidP="000375C0">
      <w:pPr>
        <w:pStyle w:val="NormalWeb"/>
        <w:numPr>
          <w:ilvl w:val="0"/>
          <w:numId w:val="30"/>
        </w:numPr>
        <w:shd w:val="clear" w:color="auto" w:fill="FFFFFF"/>
        <w:spacing w:before="0" w:beforeAutospacing="0" w:after="0" w:afterAutospacing="0" w:line="360" w:lineRule="auto"/>
        <w:ind w:left="567" w:hanging="567"/>
        <w:jc w:val="both"/>
        <w:rPr>
          <w:color w:val="272B30"/>
        </w:rPr>
      </w:pPr>
      <w:r>
        <w:rPr>
          <w:color w:val="272B30"/>
          <w:lang w:val="en-GB"/>
        </w:rPr>
        <w:lastRenderedPageBreak/>
        <w:t>Failure to present the documents required under the terms of this announcement, submitting them after the deadline or providing false documentation will result in exclusion from the procedure.</w:t>
      </w:r>
    </w:p>
    <w:p w14:paraId="2E5594AB" w14:textId="77777777" w:rsidR="000375C0" w:rsidRDefault="000375C0" w:rsidP="000375C0">
      <w:pPr>
        <w:pStyle w:val="NormalWeb"/>
        <w:shd w:val="clear" w:color="auto" w:fill="FFFFFF"/>
        <w:spacing w:before="0" w:beforeAutospacing="0" w:after="0" w:afterAutospacing="0" w:line="360" w:lineRule="auto"/>
        <w:ind w:left="420"/>
        <w:jc w:val="both"/>
        <w:rPr>
          <w:color w:val="272B30"/>
        </w:rPr>
      </w:pPr>
    </w:p>
    <w:p w14:paraId="24353845" w14:textId="77777777" w:rsidR="000375C0" w:rsidRDefault="000375C0" w:rsidP="000375C0">
      <w:pPr>
        <w:pStyle w:val="NormalWeb"/>
        <w:shd w:val="clear" w:color="auto" w:fill="FFFFFF"/>
        <w:spacing w:before="0" w:beforeAutospacing="0" w:after="0" w:afterAutospacing="0" w:line="360" w:lineRule="auto"/>
        <w:rPr>
          <w:b/>
          <w:bCs/>
          <w:color w:val="272B30"/>
        </w:rPr>
      </w:pPr>
      <w:r>
        <w:rPr>
          <w:b/>
          <w:bCs/>
          <w:color w:val="272B30"/>
          <w:lang w:val="en-GB"/>
        </w:rPr>
        <w:t>VI - Absolute merit assessment criteria</w:t>
      </w:r>
    </w:p>
    <w:p w14:paraId="28BC61DF" w14:textId="77777777" w:rsidR="000375C0" w:rsidRDefault="000375C0" w:rsidP="000375C0">
      <w:pPr>
        <w:pStyle w:val="NormalWeb"/>
        <w:shd w:val="clear" w:color="auto" w:fill="FFFFFF"/>
        <w:spacing w:before="0" w:beforeAutospacing="0" w:after="0" w:afterAutospacing="0" w:line="360" w:lineRule="auto"/>
        <w:ind w:firstLine="709"/>
        <w:jc w:val="both"/>
        <w:rPr>
          <w:color w:val="272B30"/>
        </w:rPr>
      </w:pPr>
      <w:r>
        <w:rPr>
          <w:color w:val="272B30"/>
          <w:lang w:val="en-GB"/>
        </w:rPr>
        <w:t xml:space="preserve">Pursuant to Article 3 </w:t>
      </w:r>
      <w:r>
        <w:rPr>
          <w:i/>
          <w:iCs/>
          <w:color w:val="272B30"/>
          <w:lang w:val="en-GB"/>
        </w:rPr>
        <w:t>n</w:t>
      </w:r>
      <w:r>
        <w:rPr>
          <w:color w:val="272B30"/>
          <w:lang w:val="en-GB"/>
        </w:rPr>
        <w:t>) and Article 14 of the Regulation, when the applications have been submitted in accordance with the requirements of this notice, the candidate that will be admitted based on absolute merit will: have a curriculum vitae that the jury deems to be of scientific value, have performed relevant teaching activities, have research skills consistent with the position of Assistant Professor in the field of Business Sciences – Management and Administration, subfield of General Management and/or Public Administration, specifically in the curricular units Management of Organizations, Resource Administration and Organizational Behaviour, and have relevant professional experience, in addition to having published at least four (4) scientific papers in a relevant field.</w:t>
      </w:r>
    </w:p>
    <w:p w14:paraId="5E036155" w14:textId="77777777" w:rsidR="000375C0" w:rsidRPr="007C3BD9" w:rsidRDefault="000375C0" w:rsidP="000375C0">
      <w:pPr>
        <w:pStyle w:val="NormalWeb"/>
        <w:shd w:val="clear" w:color="auto" w:fill="FFFFFF"/>
        <w:spacing w:before="0" w:beforeAutospacing="0" w:after="0" w:afterAutospacing="0" w:line="360" w:lineRule="auto"/>
        <w:jc w:val="both"/>
        <w:rPr>
          <w:color w:val="272B30"/>
        </w:rPr>
      </w:pPr>
    </w:p>
    <w:p w14:paraId="42B9D1FF" w14:textId="77777777" w:rsidR="000375C0" w:rsidRDefault="000375C0" w:rsidP="000375C0">
      <w:pPr>
        <w:pStyle w:val="NormalWeb"/>
        <w:shd w:val="clear" w:color="auto" w:fill="FFFFFF"/>
        <w:spacing w:before="0" w:beforeAutospacing="0" w:after="0" w:afterAutospacing="0" w:line="360" w:lineRule="auto"/>
        <w:rPr>
          <w:b/>
          <w:bCs/>
          <w:color w:val="272B30"/>
        </w:rPr>
      </w:pPr>
      <w:r>
        <w:rPr>
          <w:b/>
          <w:bCs/>
          <w:color w:val="272B30"/>
          <w:lang w:val="en-GB"/>
        </w:rPr>
        <w:t>VII - Selection method and rating criteria</w:t>
      </w:r>
    </w:p>
    <w:p w14:paraId="6DB9EE7D" w14:textId="77777777" w:rsidR="000375C0" w:rsidRDefault="000375C0" w:rsidP="000375C0">
      <w:pPr>
        <w:pStyle w:val="NormalWeb"/>
        <w:numPr>
          <w:ilvl w:val="0"/>
          <w:numId w:val="32"/>
        </w:numPr>
        <w:shd w:val="clear" w:color="auto" w:fill="FFFFFF"/>
        <w:spacing w:before="0" w:beforeAutospacing="0" w:after="0" w:afterAutospacing="0" w:line="360" w:lineRule="auto"/>
        <w:ind w:left="426" w:hanging="426"/>
        <w:jc w:val="both"/>
        <w:rPr>
          <w:color w:val="272B30"/>
        </w:rPr>
      </w:pPr>
      <w:r>
        <w:rPr>
          <w:color w:val="272B30"/>
          <w:lang w:val="en-GB"/>
        </w:rPr>
        <w:t>The candidates who are approved based on absolute merit will be assessed regarding the following aspects:</w:t>
      </w:r>
    </w:p>
    <w:p w14:paraId="10FF1CDC" w14:textId="77777777" w:rsidR="000375C0" w:rsidRDefault="000375C0" w:rsidP="000375C0">
      <w:pPr>
        <w:pStyle w:val="NormalWeb"/>
        <w:numPr>
          <w:ilvl w:val="1"/>
          <w:numId w:val="32"/>
        </w:numPr>
        <w:shd w:val="clear" w:color="auto" w:fill="FFFFFF"/>
        <w:spacing w:before="0" w:beforeAutospacing="0" w:after="0" w:afterAutospacing="0" w:line="360" w:lineRule="auto"/>
        <w:ind w:left="851" w:hanging="284"/>
        <w:jc w:val="both"/>
        <w:rPr>
          <w:color w:val="272B30"/>
        </w:rPr>
      </w:pPr>
      <w:r>
        <w:rPr>
          <w:color w:val="272B30"/>
          <w:lang w:val="en-GB"/>
        </w:rPr>
        <w:t>Scientific merit;</w:t>
      </w:r>
    </w:p>
    <w:p w14:paraId="2602E9AF" w14:textId="77777777" w:rsidR="000375C0" w:rsidRDefault="000375C0" w:rsidP="000375C0">
      <w:pPr>
        <w:pStyle w:val="NormalWeb"/>
        <w:numPr>
          <w:ilvl w:val="1"/>
          <w:numId w:val="32"/>
        </w:numPr>
        <w:shd w:val="clear" w:color="auto" w:fill="FFFFFF"/>
        <w:spacing w:before="0" w:beforeAutospacing="0" w:after="0" w:afterAutospacing="0" w:line="360" w:lineRule="auto"/>
        <w:ind w:left="851" w:hanging="284"/>
        <w:jc w:val="both"/>
        <w:rPr>
          <w:color w:val="272B30"/>
        </w:rPr>
      </w:pPr>
      <w:r>
        <w:rPr>
          <w:color w:val="272B30"/>
          <w:lang w:val="en-GB"/>
        </w:rPr>
        <w:t>Pedagogical merit;</w:t>
      </w:r>
    </w:p>
    <w:p w14:paraId="58CB962B" w14:textId="77777777" w:rsidR="000375C0" w:rsidRPr="00F612FA" w:rsidRDefault="000375C0" w:rsidP="000375C0">
      <w:pPr>
        <w:pStyle w:val="NormalWeb"/>
        <w:numPr>
          <w:ilvl w:val="1"/>
          <w:numId w:val="32"/>
        </w:numPr>
        <w:shd w:val="clear" w:color="auto" w:fill="FFFFFF"/>
        <w:spacing w:before="0" w:beforeAutospacing="0" w:after="0" w:afterAutospacing="0" w:line="360" w:lineRule="auto"/>
        <w:ind w:left="851" w:hanging="284"/>
        <w:jc w:val="both"/>
        <w:rPr>
          <w:color w:val="272B30"/>
        </w:rPr>
      </w:pPr>
      <w:r>
        <w:rPr>
          <w:color w:val="272B30"/>
          <w:lang w:val="en-GB"/>
        </w:rPr>
        <w:t>Academic activities.</w:t>
      </w:r>
    </w:p>
    <w:p w14:paraId="154CE749" w14:textId="0D60510B" w:rsidR="000375C0" w:rsidRPr="007C3BD9" w:rsidRDefault="000375C0" w:rsidP="000375C0">
      <w:pPr>
        <w:pStyle w:val="NormalWeb"/>
        <w:numPr>
          <w:ilvl w:val="0"/>
          <w:numId w:val="32"/>
        </w:numPr>
        <w:shd w:val="clear" w:color="auto" w:fill="FFFFFF"/>
        <w:spacing w:before="0" w:beforeAutospacing="0" w:after="0" w:afterAutospacing="0" w:line="360" w:lineRule="auto"/>
        <w:ind w:left="426" w:hanging="426"/>
        <w:jc w:val="both"/>
        <w:rPr>
          <w:color w:val="272B30"/>
        </w:rPr>
      </w:pPr>
      <w:r>
        <w:rPr>
          <w:color w:val="272B30"/>
          <w:lang w:val="en-GB"/>
        </w:rPr>
        <w:t xml:space="preserve">The assessment of the candidates’ curriculum </w:t>
      </w:r>
      <w:r w:rsidR="007E0C40">
        <w:rPr>
          <w:color w:val="272B30"/>
          <w:lang w:val="en-GB"/>
        </w:rPr>
        <w:t>regarding</w:t>
      </w:r>
      <w:r>
        <w:rPr>
          <w:color w:val="272B30"/>
          <w:lang w:val="en-GB"/>
        </w:rPr>
        <w:t xml:space="preserve"> each criteria will take into account the disciplinary area of the position to be filled, Business Science – Management and Administration, subfield of General Management and/or Public Administration.</w:t>
      </w:r>
    </w:p>
    <w:p w14:paraId="42519211" w14:textId="77777777" w:rsidR="000375C0" w:rsidRPr="007C3BD9" w:rsidRDefault="000375C0" w:rsidP="000375C0">
      <w:pPr>
        <w:pStyle w:val="NormalWeb"/>
        <w:numPr>
          <w:ilvl w:val="0"/>
          <w:numId w:val="32"/>
        </w:numPr>
        <w:shd w:val="clear" w:color="auto" w:fill="FFFFFF"/>
        <w:spacing w:before="0" w:beforeAutospacing="0" w:after="0" w:afterAutospacing="0" w:line="360" w:lineRule="auto"/>
        <w:ind w:left="426" w:hanging="426"/>
        <w:jc w:val="both"/>
        <w:rPr>
          <w:color w:val="272B30"/>
        </w:rPr>
      </w:pPr>
      <w:r>
        <w:rPr>
          <w:color w:val="272B30"/>
          <w:lang w:val="en-GB"/>
        </w:rPr>
        <w:t>The criteria to be assessed in each of the aspects mentioned in VII.1 and the weighting assigned to each in the final ranking are as follows:</w:t>
      </w:r>
    </w:p>
    <w:p w14:paraId="4E5D7901" w14:textId="77777777" w:rsidR="000375C0" w:rsidRDefault="000375C0" w:rsidP="000375C0">
      <w:pPr>
        <w:pStyle w:val="NormalWeb"/>
        <w:numPr>
          <w:ilvl w:val="1"/>
          <w:numId w:val="32"/>
        </w:numPr>
        <w:shd w:val="clear" w:color="auto" w:fill="FFFFFF"/>
        <w:spacing w:before="0" w:beforeAutospacing="0" w:after="0" w:afterAutospacing="0" w:line="360" w:lineRule="auto"/>
        <w:ind w:left="851" w:hanging="284"/>
        <w:jc w:val="both"/>
        <w:rPr>
          <w:color w:val="272B30"/>
        </w:rPr>
      </w:pPr>
      <w:r>
        <w:rPr>
          <w:color w:val="272B30"/>
          <w:lang w:val="en-GB"/>
        </w:rPr>
        <w:t>A - Scientific merit (60%)</w:t>
      </w:r>
    </w:p>
    <w:p w14:paraId="72F80B9A" w14:textId="77777777" w:rsidR="000375C0" w:rsidRPr="00706C40" w:rsidRDefault="000375C0" w:rsidP="000375C0">
      <w:pPr>
        <w:pStyle w:val="NormalWeb"/>
        <w:shd w:val="clear" w:color="auto" w:fill="FFFFFF"/>
        <w:spacing w:before="0" w:beforeAutospacing="0" w:after="0" w:afterAutospacing="0" w:line="360" w:lineRule="auto"/>
        <w:ind w:left="851"/>
        <w:jc w:val="both"/>
        <w:rPr>
          <w:color w:val="272B30"/>
        </w:rPr>
      </w:pPr>
      <w:r>
        <w:rPr>
          <w:color w:val="272B30"/>
          <w:lang w:val="en-GB"/>
        </w:rPr>
        <w:t>The following items will be included in the scientific merit assessment:</w:t>
      </w:r>
    </w:p>
    <w:p w14:paraId="30E216E5" w14:textId="77777777" w:rsidR="000375C0" w:rsidRPr="007C3BD9" w:rsidRDefault="000375C0" w:rsidP="000375C0">
      <w:pPr>
        <w:pStyle w:val="NormalWeb"/>
        <w:shd w:val="clear" w:color="auto" w:fill="FFFFFF"/>
        <w:spacing w:before="0" w:beforeAutospacing="0" w:after="0" w:afterAutospacing="0" w:line="360" w:lineRule="auto"/>
        <w:ind w:left="851"/>
        <w:jc w:val="both"/>
        <w:rPr>
          <w:color w:val="272B30"/>
        </w:rPr>
      </w:pPr>
      <w:r>
        <w:rPr>
          <w:color w:val="272B30"/>
          <w:lang w:val="en-GB"/>
        </w:rPr>
        <w:t>A-1) Scientific publications. The quality and quantity of the published work, its scientific autonomy, degree of internationalisation, and any awards or recognition it received should be taken into consideration when evaluating this criterion (35%);</w:t>
      </w:r>
    </w:p>
    <w:p w14:paraId="6C952415" w14:textId="77777777" w:rsidR="000375C0" w:rsidRPr="007C3BD9" w:rsidRDefault="000375C0" w:rsidP="000375C0">
      <w:pPr>
        <w:pStyle w:val="NormalWeb"/>
        <w:shd w:val="clear" w:color="auto" w:fill="FFFFFF"/>
        <w:spacing w:before="0" w:beforeAutospacing="0" w:after="0" w:afterAutospacing="0" w:line="360" w:lineRule="auto"/>
        <w:ind w:left="851"/>
        <w:jc w:val="both"/>
        <w:rPr>
          <w:color w:val="272B30"/>
        </w:rPr>
      </w:pPr>
      <w:r>
        <w:rPr>
          <w:color w:val="272B30"/>
          <w:lang w:val="en-GB"/>
        </w:rPr>
        <w:t>A-2) Communications presented in conferences and scientific meetings. The relevance, number and degree of internationalisation of participations should be taken into consideration when evaluating this criterion (15%);</w:t>
      </w:r>
    </w:p>
    <w:p w14:paraId="3096321D" w14:textId="77777777" w:rsidR="000375C0" w:rsidRPr="007C3BD9" w:rsidRDefault="000375C0" w:rsidP="000375C0">
      <w:pPr>
        <w:pStyle w:val="NormalWeb"/>
        <w:shd w:val="clear" w:color="auto" w:fill="FFFFFF"/>
        <w:spacing w:before="0" w:beforeAutospacing="0" w:after="0" w:afterAutospacing="0" w:line="360" w:lineRule="auto"/>
        <w:ind w:left="851"/>
        <w:jc w:val="both"/>
        <w:rPr>
          <w:color w:val="272B30"/>
        </w:rPr>
      </w:pPr>
      <w:r>
        <w:rPr>
          <w:color w:val="272B30"/>
          <w:lang w:val="en-GB"/>
        </w:rPr>
        <w:lastRenderedPageBreak/>
        <w:t>A-3) Participation in national or international academic juries. The number, role performed by the candidate and the diversity of participations should be taken into consideration when evaluating this criterion (5%);</w:t>
      </w:r>
    </w:p>
    <w:p w14:paraId="0D0D5F60" w14:textId="77777777" w:rsidR="000375C0" w:rsidRPr="007C3BD9" w:rsidRDefault="000375C0" w:rsidP="000375C0">
      <w:pPr>
        <w:pStyle w:val="NormalWeb"/>
        <w:shd w:val="clear" w:color="auto" w:fill="FFFFFF"/>
        <w:spacing w:before="0" w:beforeAutospacing="0" w:after="0" w:afterAutospacing="0" w:line="360" w:lineRule="auto"/>
        <w:ind w:left="851"/>
        <w:jc w:val="both"/>
        <w:rPr>
          <w:color w:val="272B30"/>
        </w:rPr>
      </w:pPr>
      <w:r>
        <w:rPr>
          <w:color w:val="272B30"/>
          <w:lang w:val="en-GB"/>
        </w:rPr>
        <w:t>A-4) Participation in research activities. The role performed by the candidate and the degree of internationalisation should be taken into consideration when evaluating this criterion (5%).</w:t>
      </w:r>
    </w:p>
    <w:p w14:paraId="55109B5F" w14:textId="77777777" w:rsidR="000375C0" w:rsidRDefault="000375C0" w:rsidP="000375C0">
      <w:pPr>
        <w:pStyle w:val="NormalWeb"/>
        <w:numPr>
          <w:ilvl w:val="1"/>
          <w:numId w:val="32"/>
        </w:numPr>
        <w:shd w:val="clear" w:color="auto" w:fill="FFFFFF"/>
        <w:spacing w:before="0" w:beforeAutospacing="0" w:after="0" w:afterAutospacing="0" w:line="360" w:lineRule="auto"/>
        <w:ind w:left="851" w:hanging="283"/>
        <w:jc w:val="both"/>
        <w:rPr>
          <w:color w:val="272B30"/>
        </w:rPr>
      </w:pPr>
      <w:r>
        <w:rPr>
          <w:color w:val="272B30"/>
          <w:lang w:val="en-GB"/>
        </w:rPr>
        <w:t>B - Pedagogical merit (30%)</w:t>
      </w:r>
    </w:p>
    <w:p w14:paraId="79257FDF" w14:textId="77777777" w:rsidR="000375C0" w:rsidRPr="00FC4AA7" w:rsidRDefault="000375C0" w:rsidP="000375C0">
      <w:pPr>
        <w:pStyle w:val="NormalWeb"/>
        <w:shd w:val="clear" w:color="auto" w:fill="FFFFFF"/>
        <w:spacing w:before="0" w:beforeAutospacing="0" w:after="0" w:afterAutospacing="0" w:line="360" w:lineRule="auto"/>
        <w:ind w:left="851"/>
        <w:jc w:val="both"/>
        <w:rPr>
          <w:color w:val="272B30"/>
        </w:rPr>
      </w:pPr>
      <w:r>
        <w:rPr>
          <w:color w:val="272B30"/>
          <w:lang w:val="en-GB"/>
        </w:rPr>
        <w:t>The following items will be included in the pedagogical merit assessment:</w:t>
      </w:r>
    </w:p>
    <w:p w14:paraId="2EA79196" w14:textId="77777777" w:rsidR="000375C0" w:rsidRPr="007C3BD9" w:rsidRDefault="000375C0" w:rsidP="000375C0">
      <w:pPr>
        <w:pStyle w:val="NormalWeb"/>
        <w:shd w:val="clear" w:color="auto" w:fill="FFFFFF"/>
        <w:spacing w:before="0" w:beforeAutospacing="0" w:after="0" w:afterAutospacing="0" w:line="360" w:lineRule="auto"/>
        <w:ind w:left="851"/>
        <w:jc w:val="both"/>
        <w:rPr>
          <w:color w:val="272B30"/>
        </w:rPr>
      </w:pPr>
      <w:r>
        <w:rPr>
          <w:color w:val="272B30"/>
          <w:lang w:val="en-GB"/>
        </w:rPr>
        <w:t>B-1) Teaching activities (20 %) - The number and diversity of the curricular units taught in the relevant field and any existing performance reviews should be taken into consideration when evaluating this criterion.</w:t>
      </w:r>
    </w:p>
    <w:p w14:paraId="6D88FFD5" w14:textId="77777777" w:rsidR="000375C0" w:rsidRPr="007C3BD9" w:rsidRDefault="000375C0" w:rsidP="000375C0">
      <w:pPr>
        <w:pStyle w:val="NormalWeb"/>
        <w:shd w:val="clear" w:color="auto" w:fill="FFFFFF"/>
        <w:spacing w:before="0" w:beforeAutospacing="0" w:after="0" w:afterAutospacing="0" w:line="360" w:lineRule="auto"/>
        <w:ind w:left="851"/>
        <w:jc w:val="both"/>
        <w:rPr>
          <w:color w:val="272B30"/>
        </w:rPr>
      </w:pPr>
      <w:r>
        <w:rPr>
          <w:color w:val="272B30"/>
          <w:lang w:val="en-GB"/>
        </w:rPr>
        <w:t>B-2) Mentoring (10%) - The number and diversity of mentorships should be taken into consideration when evaluating this criterion.</w:t>
      </w:r>
    </w:p>
    <w:p w14:paraId="3BCB6E23" w14:textId="77777777" w:rsidR="000375C0" w:rsidRDefault="000375C0" w:rsidP="000375C0">
      <w:pPr>
        <w:pStyle w:val="NormalWeb"/>
        <w:numPr>
          <w:ilvl w:val="1"/>
          <w:numId w:val="32"/>
        </w:numPr>
        <w:shd w:val="clear" w:color="auto" w:fill="FFFFFF"/>
        <w:spacing w:before="0" w:beforeAutospacing="0" w:after="0" w:afterAutospacing="0" w:line="360" w:lineRule="auto"/>
        <w:ind w:left="851" w:hanging="284"/>
        <w:jc w:val="both"/>
        <w:rPr>
          <w:color w:val="272B30"/>
        </w:rPr>
      </w:pPr>
      <w:r>
        <w:rPr>
          <w:color w:val="272B30"/>
          <w:lang w:val="en-GB"/>
        </w:rPr>
        <w:t>C - Academic activities (10%)</w:t>
      </w:r>
    </w:p>
    <w:p w14:paraId="064D13F4" w14:textId="77777777" w:rsidR="000375C0" w:rsidRPr="00FC4AA7" w:rsidRDefault="000375C0" w:rsidP="000375C0">
      <w:pPr>
        <w:pStyle w:val="NormalWeb"/>
        <w:shd w:val="clear" w:color="auto" w:fill="FFFFFF"/>
        <w:spacing w:before="0" w:beforeAutospacing="0" w:after="0" w:afterAutospacing="0" w:line="360" w:lineRule="auto"/>
        <w:ind w:left="851"/>
        <w:jc w:val="both"/>
        <w:rPr>
          <w:color w:val="272B30"/>
        </w:rPr>
      </w:pPr>
      <w:r>
        <w:rPr>
          <w:color w:val="272B30"/>
          <w:lang w:val="en-GB"/>
        </w:rPr>
        <w:t>The assessment of the candidate’s participation in academic activities will include the participation in activities that turn knowledge into economic and social value, such as courses and seminars and other relevant activities for research and teaching.</w:t>
      </w:r>
    </w:p>
    <w:p w14:paraId="560325F2" w14:textId="77777777" w:rsidR="000375C0" w:rsidRPr="007C3BD9" w:rsidRDefault="000375C0" w:rsidP="000375C0">
      <w:pPr>
        <w:pStyle w:val="NormalWeb"/>
        <w:numPr>
          <w:ilvl w:val="0"/>
          <w:numId w:val="32"/>
        </w:numPr>
        <w:shd w:val="clear" w:color="auto" w:fill="FFFFFF"/>
        <w:spacing w:before="0" w:beforeAutospacing="0" w:after="0" w:afterAutospacing="0" w:line="360" w:lineRule="auto"/>
        <w:ind w:left="567" w:hanging="567"/>
        <w:jc w:val="both"/>
        <w:rPr>
          <w:color w:val="272B30"/>
        </w:rPr>
      </w:pPr>
      <w:r>
        <w:rPr>
          <w:color w:val="272B30"/>
          <w:lang w:val="en-GB"/>
        </w:rPr>
        <w:t>Ranking and ordering methodology</w:t>
      </w:r>
    </w:p>
    <w:p w14:paraId="51D3987E" w14:textId="77777777" w:rsidR="000375C0" w:rsidRDefault="000375C0" w:rsidP="000375C0">
      <w:pPr>
        <w:pStyle w:val="NormalWeb"/>
        <w:shd w:val="clear" w:color="auto" w:fill="FFFFFF"/>
        <w:spacing w:before="0" w:beforeAutospacing="0" w:after="0" w:afterAutospacing="0" w:line="360" w:lineRule="auto"/>
        <w:ind w:left="567"/>
        <w:jc w:val="both"/>
        <w:rPr>
          <w:color w:val="272B30"/>
        </w:rPr>
      </w:pPr>
      <w:r>
        <w:rPr>
          <w:color w:val="272B30"/>
          <w:lang w:val="en-GB"/>
        </w:rPr>
        <w:t>The ranking methodology for the selection of candidates will be justified in writing and will be based on the criteria mentioned in Article 50(6) of the ECDU and Article 25 of the Regulation.</w:t>
      </w:r>
    </w:p>
    <w:p w14:paraId="3D8E02F9" w14:textId="77777777" w:rsidR="000375C0" w:rsidRPr="007C3BD9" w:rsidRDefault="000375C0" w:rsidP="000375C0">
      <w:pPr>
        <w:pStyle w:val="NormalWeb"/>
        <w:numPr>
          <w:ilvl w:val="0"/>
          <w:numId w:val="32"/>
        </w:numPr>
        <w:shd w:val="clear" w:color="auto" w:fill="FFFFFF"/>
        <w:spacing w:before="0" w:beforeAutospacing="0" w:after="0" w:afterAutospacing="0" w:line="360" w:lineRule="auto"/>
        <w:ind w:left="426" w:hanging="426"/>
        <w:jc w:val="both"/>
        <w:rPr>
          <w:color w:val="272B30"/>
        </w:rPr>
      </w:pPr>
      <w:r>
        <w:rPr>
          <w:color w:val="272B30"/>
          <w:lang w:val="en-GB"/>
        </w:rPr>
        <w:t>Public hearings</w:t>
      </w:r>
    </w:p>
    <w:p w14:paraId="0C14E533" w14:textId="77777777" w:rsidR="000375C0" w:rsidRDefault="000375C0" w:rsidP="000375C0">
      <w:pPr>
        <w:pStyle w:val="NormalWeb"/>
        <w:shd w:val="clear" w:color="auto" w:fill="FFFFFF"/>
        <w:spacing w:before="0" w:beforeAutospacing="0" w:after="0" w:afterAutospacing="0" w:line="360" w:lineRule="auto"/>
        <w:ind w:left="426"/>
        <w:jc w:val="both"/>
        <w:rPr>
          <w:color w:val="272B30"/>
        </w:rPr>
      </w:pPr>
      <w:r>
        <w:rPr>
          <w:color w:val="272B30"/>
          <w:lang w:val="en-GB"/>
        </w:rPr>
        <w:t>The committee will decide on the need to hold public hearings for the candidates whose applications have been approved. If held, these hearings will comply with the provisions of Article 24 of the Regulation.</w:t>
      </w:r>
    </w:p>
    <w:p w14:paraId="18A987BB" w14:textId="77777777" w:rsidR="000375C0" w:rsidRDefault="000375C0" w:rsidP="000375C0">
      <w:pPr>
        <w:pStyle w:val="NormalWeb"/>
        <w:shd w:val="clear" w:color="auto" w:fill="FFFFFF"/>
        <w:spacing w:before="0" w:beforeAutospacing="0" w:after="0" w:afterAutospacing="0" w:line="360" w:lineRule="auto"/>
        <w:jc w:val="both"/>
        <w:rPr>
          <w:b/>
          <w:bCs/>
          <w:color w:val="272B30"/>
        </w:rPr>
      </w:pPr>
    </w:p>
    <w:p w14:paraId="3AC8DF3C" w14:textId="77777777" w:rsidR="000375C0" w:rsidRPr="000C36BD" w:rsidRDefault="000375C0" w:rsidP="000375C0">
      <w:pPr>
        <w:pStyle w:val="NormalWeb"/>
        <w:shd w:val="clear" w:color="auto" w:fill="FFFFFF"/>
        <w:spacing w:before="0" w:beforeAutospacing="0" w:after="0" w:afterAutospacing="0" w:line="360" w:lineRule="auto"/>
        <w:rPr>
          <w:b/>
          <w:bCs/>
          <w:color w:val="272B30"/>
        </w:rPr>
      </w:pPr>
      <w:r>
        <w:rPr>
          <w:b/>
          <w:bCs/>
          <w:color w:val="272B30"/>
          <w:lang w:val="en-GB"/>
        </w:rPr>
        <w:t>VIII - Composition of the selection committee</w:t>
      </w:r>
    </w:p>
    <w:p w14:paraId="4728D385" w14:textId="77777777" w:rsidR="000375C0" w:rsidRDefault="000375C0" w:rsidP="000375C0">
      <w:pPr>
        <w:pStyle w:val="NormalWeb"/>
        <w:shd w:val="clear" w:color="auto" w:fill="FFFFFF"/>
        <w:spacing w:before="0" w:beforeAutospacing="0" w:after="0" w:afterAutospacing="0" w:line="360" w:lineRule="auto"/>
        <w:ind w:firstLine="709"/>
        <w:jc w:val="both"/>
        <w:rPr>
          <w:color w:val="272B30"/>
        </w:rPr>
      </w:pPr>
      <w:r>
        <w:rPr>
          <w:color w:val="272B30"/>
          <w:lang w:val="en-GB"/>
        </w:rPr>
        <w:t>The committee is chaired by the Head of the DEPG, Commodore José Rafael Salvado de Figueiredo, and is composed of the following members:</w:t>
      </w:r>
    </w:p>
    <w:p w14:paraId="04475D2D" w14:textId="77777777" w:rsidR="000375C0" w:rsidRDefault="000375C0" w:rsidP="000375C0">
      <w:pPr>
        <w:pStyle w:val="NormalWeb"/>
        <w:shd w:val="clear" w:color="auto" w:fill="FFFFFF"/>
        <w:spacing w:before="0" w:beforeAutospacing="0" w:after="0" w:afterAutospacing="0" w:line="360" w:lineRule="auto"/>
        <w:jc w:val="both"/>
        <w:rPr>
          <w:color w:val="272B30"/>
        </w:rPr>
      </w:pPr>
      <w:r>
        <w:rPr>
          <w:color w:val="272B30"/>
          <w:lang w:val="en-GB"/>
        </w:rPr>
        <w:t xml:space="preserve">- Professor José Augusto de Jesus </w:t>
      </w:r>
      <w:proofErr w:type="spellStart"/>
      <w:r>
        <w:rPr>
          <w:color w:val="272B30"/>
          <w:lang w:val="en-GB"/>
        </w:rPr>
        <w:t>Felício</w:t>
      </w:r>
      <w:proofErr w:type="spellEnd"/>
      <w:r>
        <w:rPr>
          <w:color w:val="272B30"/>
          <w:lang w:val="en-GB"/>
        </w:rPr>
        <w:t>, Full Professor at the Lisbon School of Economics &amp; Management;</w:t>
      </w:r>
    </w:p>
    <w:p w14:paraId="40CE423E" w14:textId="77777777" w:rsidR="000375C0" w:rsidRDefault="000375C0" w:rsidP="000375C0">
      <w:pPr>
        <w:pStyle w:val="NormalWeb"/>
        <w:shd w:val="clear" w:color="auto" w:fill="FFFFFF"/>
        <w:spacing w:before="0" w:beforeAutospacing="0" w:after="0" w:afterAutospacing="0" w:line="360" w:lineRule="auto"/>
        <w:jc w:val="both"/>
        <w:rPr>
          <w:color w:val="272B30"/>
        </w:rPr>
      </w:pPr>
      <w:r>
        <w:rPr>
          <w:color w:val="272B30"/>
          <w:lang w:val="en-GB"/>
        </w:rPr>
        <w:t xml:space="preserve">- Professor José Rui de Matos </w:t>
      </w:r>
      <w:proofErr w:type="spellStart"/>
      <w:r>
        <w:rPr>
          <w:color w:val="272B30"/>
          <w:lang w:val="en-GB"/>
        </w:rPr>
        <w:t>Figueira</w:t>
      </w:r>
      <w:proofErr w:type="spellEnd"/>
      <w:r>
        <w:rPr>
          <w:color w:val="272B30"/>
          <w:lang w:val="en-GB"/>
        </w:rPr>
        <w:t xml:space="preserve">, Full Professor at the </w:t>
      </w:r>
      <w:proofErr w:type="spellStart"/>
      <w:r>
        <w:rPr>
          <w:color w:val="272B30"/>
          <w:lang w:val="en-GB"/>
        </w:rPr>
        <w:t>Instituto</w:t>
      </w:r>
      <w:proofErr w:type="spellEnd"/>
      <w:r>
        <w:rPr>
          <w:color w:val="272B30"/>
          <w:lang w:val="en-GB"/>
        </w:rPr>
        <w:t xml:space="preserve"> Superior </w:t>
      </w:r>
      <w:proofErr w:type="spellStart"/>
      <w:r>
        <w:rPr>
          <w:color w:val="272B30"/>
          <w:lang w:val="en-GB"/>
        </w:rPr>
        <w:t>Técnico</w:t>
      </w:r>
      <w:proofErr w:type="spellEnd"/>
      <w:r>
        <w:rPr>
          <w:color w:val="272B30"/>
          <w:lang w:val="en-GB"/>
        </w:rPr>
        <w:t xml:space="preserve"> of the University of Lisbon;</w:t>
      </w:r>
    </w:p>
    <w:p w14:paraId="43D01585" w14:textId="77777777" w:rsidR="000375C0" w:rsidRDefault="000375C0" w:rsidP="000375C0">
      <w:pPr>
        <w:pStyle w:val="NormalWeb"/>
        <w:shd w:val="clear" w:color="auto" w:fill="FFFFFF"/>
        <w:spacing w:before="0" w:beforeAutospacing="0" w:after="0" w:afterAutospacing="0" w:line="360" w:lineRule="auto"/>
        <w:jc w:val="both"/>
        <w:rPr>
          <w:color w:val="272B30"/>
        </w:rPr>
      </w:pPr>
      <w:r>
        <w:rPr>
          <w:color w:val="272B30"/>
          <w:lang w:val="en-GB"/>
        </w:rPr>
        <w:lastRenderedPageBreak/>
        <w:t>- Professor Manuel Alberto Martins Ferreira, Full Professor Emeritus at ISCTE-University Institute of Lisbon;</w:t>
      </w:r>
    </w:p>
    <w:p w14:paraId="20D676B8" w14:textId="77777777" w:rsidR="000375C0" w:rsidRDefault="000375C0" w:rsidP="000375C0">
      <w:pPr>
        <w:pStyle w:val="NormalWeb"/>
        <w:shd w:val="clear" w:color="auto" w:fill="FFFFFF"/>
        <w:spacing w:before="0" w:beforeAutospacing="0" w:after="0" w:afterAutospacing="0" w:line="360" w:lineRule="auto"/>
        <w:jc w:val="both"/>
        <w:rPr>
          <w:color w:val="272B30"/>
        </w:rPr>
      </w:pPr>
      <w:r>
        <w:rPr>
          <w:color w:val="272B30"/>
          <w:lang w:val="en-GB"/>
        </w:rPr>
        <w:t>- Professor Manuel Francisco Pacheco Coelho, Associate Professor with aggregation at the Lisbon School of Economics &amp; Management;</w:t>
      </w:r>
    </w:p>
    <w:p w14:paraId="5E953DCB" w14:textId="77777777" w:rsidR="000375C0" w:rsidRDefault="000375C0" w:rsidP="000375C0">
      <w:pPr>
        <w:pStyle w:val="NormalWeb"/>
        <w:shd w:val="clear" w:color="auto" w:fill="FFFFFF"/>
        <w:spacing w:before="0" w:beforeAutospacing="0" w:after="0" w:afterAutospacing="0" w:line="360" w:lineRule="auto"/>
        <w:jc w:val="both"/>
        <w:rPr>
          <w:color w:val="272B30"/>
        </w:rPr>
      </w:pPr>
      <w:r>
        <w:rPr>
          <w:color w:val="272B30"/>
          <w:lang w:val="en-GB"/>
        </w:rPr>
        <w:t xml:space="preserve">- Professor Maria Manuela Martins </w:t>
      </w:r>
      <w:proofErr w:type="spellStart"/>
      <w:r>
        <w:rPr>
          <w:color w:val="272B30"/>
          <w:lang w:val="en-GB"/>
        </w:rPr>
        <w:t>Saraiva</w:t>
      </w:r>
      <w:proofErr w:type="spellEnd"/>
      <w:r>
        <w:rPr>
          <w:color w:val="272B30"/>
          <w:lang w:val="en-GB"/>
        </w:rPr>
        <w:t xml:space="preserve"> </w:t>
      </w:r>
      <w:proofErr w:type="spellStart"/>
      <w:r>
        <w:rPr>
          <w:color w:val="272B30"/>
          <w:lang w:val="en-GB"/>
        </w:rPr>
        <w:t>Sarmento</w:t>
      </w:r>
      <w:proofErr w:type="spellEnd"/>
      <w:r>
        <w:rPr>
          <w:color w:val="272B30"/>
          <w:lang w:val="en-GB"/>
        </w:rPr>
        <w:t xml:space="preserve"> Coelho, Retired</w:t>
      </w:r>
      <w:r>
        <w:rPr>
          <w:i/>
          <w:iCs/>
          <w:color w:val="272B30"/>
          <w:lang w:val="en-GB"/>
        </w:rPr>
        <w:t xml:space="preserve"> </w:t>
      </w:r>
      <w:r>
        <w:rPr>
          <w:color w:val="272B30"/>
          <w:lang w:val="en-GB"/>
        </w:rPr>
        <w:t>Full Professor at the Military Academy of the Military University Institute.</w:t>
      </w:r>
    </w:p>
    <w:p w14:paraId="1E70837E" w14:textId="77777777" w:rsidR="000375C0" w:rsidRDefault="000375C0" w:rsidP="000375C0">
      <w:pPr>
        <w:pStyle w:val="NormalWeb"/>
        <w:shd w:val="clear" w:color="auto" w:fill="FFFFFF"/>
        <w:spacing w:before="0" w:beforeAutospacing="0" w:after="0" w:afterAutospacing="0" w:line="360" w:lineRule="auto"/>
        <w:jc w:val="both"/>
        <w:rPr>
          <w:color w:val="272B30"/>
        </w:rPr>
      </w:pPr>
    </w:p>
    <w:p w14:paraId="5D713E15" w14:textId="77777777" w:rsidR="000375C0" w:rsidRPr="00255AD1" w:rsidRDefault="000375C0" w:rsidP="000375C0">
      <w:pPr>
        <w:pStyle w:val="NormalWeb"/>
        <w:shd w:val="clear" w:color="auto" w:fill="FFFFFF"/>
        <w:spacing w:before="0" w:beforeAutospacing="0" w:after="0" w:afterAutospacing="0" w:line="360" w:lineRule="auto"/>
        <w:jc w:val="both"/>
        <w:rPr>
          <w:b/>
          <w:bCs/>
          <w:color w:val="272B30"/>
        </w:rPr>
      </w:pPr>
      <w:r>
        <w:rPr>
          <w:b/>
          <w:bCs/>
          <w:color w:val="272B30"/>
          <w:lang w:val="en-GB"/>
        </w:rPr>
        <w:t>IX - Notification and consultation procedures</w:t>
      </w:r>
    </w:p>
    <w:p w14:paraId="5C678624" w14:textId="77777777" w:rsidR="000375C0" w:rsidRDefault="000375C0" w:rsidP="000375C0">
      <w:pPr>
        <w:pStyle w:val="NormalWeb"/>
        <w:numPr>
          <w:ilvl w:val="0"/>
          <w:numId w:val="34"/>
        </w:numPr>
        <w:shd w:val="clear" w:color="auto" w:fill="FFFFFF"/>
        <w:spacing w:before="0" w:beforeAutospacing="0" w:after="0" w:afterAutospacing="0" w:line="360" w:lineRule="auto"/>
        <w:ind w:left="567" w:hanging="567"/>
        <w:jc w:val="both"/>
        <w:rPr>
          <w:color w:val="272B30"/>
        </w:rPr>
      </w:pPr>
      <w:r>
        <w:rPr>
          <w:color w:val="272B30"/>
          <w:lang w:val="en-GB"/>
        </w:rPr>
        <w:t xml:space="preserve">The lists of admitted and excluded candidates, as well as the final classification and ranking of the candidates will be sent to the interested parties by email. </w:t>
      </w:r>
    </w:p>
    <w:p w14:paraId="0A91FD1B" w14:textId="77777777" w:rsidR="000375C0" w:rsidRPr="007C3BD9" w:rsidRDefault="000375C0" w:rsidP="000375C0">
      <w:pPr>
        <w:pStyle w:val="NormalWeb"/>
        <w:numPr>
          <w:ilvl w:val="0"/>
          <w:numId w:val="34"/>
        </w:numPr>
        <w:shd w:val="clear" w:color="auto" w:fill="FFFFFF"/>
        <w:spacing w:before="0" w:beforeAutospacing="0" w:after="0" w:afterAutospacing="0" w:line="360" w:lineRule="auto"/>
        <w:ind w:left="567" w:hanging="567"/>
        <w:jc w:val="both"/>
        <w:rPr>
          <w:color w:val="272B30"/>
        </w:rPr>
      </w:pPr>
      <w:r>
        <w:rPr>
          <w:color w:val="272B30"/>
          <w:lang w:val="en-GB"/>
        </w:rPr>
        <w:t>The candidates can obtain access to the competition procedure from the Academic Services Department of the Military University Institute, under the terms specified in the notification.</w:t>
      </w:r>
    </w:p>
    <w:p w14:paraId="1DA7A91C" w14:textId="77777777" w:rsidR="000375C0" w:rsidRDefault="000375C0" w:rsidP="000375C0">
      <w:pPr>
        <w:pStyle w:val="NormalWeb"/>
        <w:shd w:val="clear" w:color="auto" w:fill="FFFFFF"/>
        <w:spacing w:before="0" w:beforeAutospacing="0" w:after="0" w:afterAutospacing="0" w:line="360" w:lineRule="auto"/>
        <w:jc w:val="both"/>
        <w:rPr>
          <w:color w:val="272B30"/>
        </w:rPr>
      </w:pPr>
    </w:p>
    <w:p w14:paraId="440F68C5" w14:textId="77777777" w:rsidR="000375C0" w:rsidRPr="00376D61" w:rsidRDefault="000375C0" w:rsidP="000375C0">
      <w:pPr>
        <w:ind w:left="3969"/>
        <w:jc w:val="center"/>
      </w:pPr>
      <w:r>
        <w:rPr>
          <w:lang w:val="en-GB"/>
        </w:rPr>
        <w:t xml:space="preserve">IUM, </w:t>
      </w:r>
      <w:proofErr w:type="spellStart"/>
      <w:r>
        <w:rPr>
          <w:lang w:val="en-GB"/>
        </w:rPr>
        <w:t>Pedrouços</w:t>
      </w:r>
      <w:proofErr w:type="spellEnd"/>
      <w:r>
        <w:rPr>
          <w:lang w:val="en-GB"/>
        </w:rPr>
        <w:t>, 04 May 2022</w:t>
      </w:r>
    </w:p>
    <w:p w14:paraId="1E331FFD" w14:textId="77777777" w:rsidR="000375C0" w:rsidRPr="006E77C4" w:rsidRDefault="000375C0" w:rsidP="000375C0">
      <w:pPr>
        <w:ind w:left="3969"/>
        <w:jc w:val="center"/>
        <w:rPr>
          <w:bCs/>
          <w:iCs/>
          <w:sz w:val="10"/>
          <w:szCs w:val="10"/>
        </w:rPr>
      </w:pPr>
    </w:p>
    <w:p w14:paraId="2A5EFF42" w14:textId="77777777" w:rsidR="000375C0" w:rsidRPr="00376D61" w:rsidRDefault="000375C0" w:rsidP="000375C0">
      <w:pPr>
        <w:ind w:left="3969"/>
        <w:jc w:val="center"/>
        <w:rPr>
          <w:bCs/>
          <w:iCs/>
        </w:rPr>
      </w:pPr>
      <w:r>
        <w:rPr>
          <w:lang w:val="en-GB"/>
        </w:rPr>
        <w:t>The Commander</w:t>
      </w:r>
    </w:p>
    <w:p w14:paraId="1973525B" w14:textId="77777777" w:rsidR="000375C0" w:rsidRPr="00376D61" w:rsidRDefault="000375C0" w:rsidP="000375C0">
      <w:pPr>
        <w:ind w:left="3969"/>
        <w:jc w:val="center"/>
        <w:rPr>
          <w:bCs/>
          <w:iCs/>
        </w:rPr>
      </w:pPr>
    </w:p>
    <w:p w14:paraId="782B3C8E" w14:textId="77777777" w:rsidR="000375C0" w:rsidRDefault="000375C0" w:rsidP="000375C0">
      <w:pPr>
        <w:ind w:left="3969"/>
        <w:jc w:val="center"/>
        <w:rPr>
          <w:bCs/>
          <w:iCs/>
        </w:rPr>
      </w:pPr>
    </w:p>
    <w:p w14:paraId="2DBF0913" w14:textId="77777777" w:rsidR="000375C0" w:rsidRPr="00376D61" w:rsidRDefault="000375C0" w:rsidP="000375C0">
      <w:pPr>
        <w:ind w:left="3969"/>
        <w:jc w:val="center"/>
        <w:rPr>
          <w:bCs/>
          <w:iCs/>
        </w:rPr>
      </w:pPr>
    </w:p>
    <w:p w14:paraId="14CBF08D" w14:textId="77777777" w:rsidR="000375C0" w:rsidRPr="00376D61" w:rsidRDefault="000375C0" w:rsidP="000375C0">
      <w:pPr>
        <w:ind w:left="3969"/>
        <w:jc w:val="center"/>
        <w:rPr>
          <w:szCs w:val="28"/>
        </w:rPr>
      </w:pPr>
      <w:proofErr w:type="spellStart"/>
      <w:r>
        <w:rPr>
          <w:szCs w:val="28"/>
          <w:lang w:val="en-GB"/>
        </w:rPr>
        <w:t>António</w:t>
      </w:r>
      <w:proofErr w:type="spellEnd"/>
      <w:r>
        <w:rPr>
          <w:szCs w:val="28"/>
          <w:lang w:val="en-GB"/>
        </w:rPr>
        <w:t xml:space="preserve"> Martins Pereira</w:t>
      </w:r>
    </w:p>
    <w:p w14:paraId="6ED8121C" w14:textId="77777777" w:rsidR="000375C0" w:rsidRPr="003F0A1B" w:rsidRDefault="000375C0" w:rsidP="000375C0">
      <w:pPr>
        <w:ind w:left="3969"/>
        <w:jc w:val="center"/>
        <w:rPr>
          <w:bCs/>
          <w:iCs/>
          <w:szCs w:val="28"/>
        </w:rPr>
      </w:pPr>
      <w:r>
        <w:rPr>
          <w:szCs w:val="28"/>
          <w:lang w:val="en-GB"/>
        </w:rPr>
        <w:t>Lieutenant General</w:t>
      </w:r>
    </w:p>
    <w:p w14:paraId="320732DA" w14:textId="0133CBC1" w:rsidR="008A53CC" w:rsidRPr="000375C0" w:rsidRDefault="008A53CC" w:rsidP="000375C0"/>
    <w:sectPr w:rsidR="008A53CC" w:rsidRPr="000375C0" w:rsidSect="003938C9">
      <w:footerReference w:type="default" r:id="rId12"/>
      <w:footerReference w:type="first" r:id="rId13"/>
      <w:pgSz w:w="11906" w:h="16838"/>
      <w:pgMar w:top="1418" w:right="1418" w:bottom="1418" w:left="1418" w:header="284"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8F15B" w14:textId="77777777" w:rsidR="00706388" w:rsidRDefault="00706388" w:rsidP="00CA1EA9">
      <w:r>
        <w:separator/>
      </w:r>
    </w:p>
  </w:endnote>
  <w:endnote w:type="continuationSeparator" w:id="0">
    <w:p w14:paraId="3B97BCBA" w14:textId="77777777" w:rsidR="00706388" w:rsidRDefault="00706388" w:rsidP="00CA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EE4C9" w14:textId="0063044B" w:rsidR="00D9147E" w:rsidRPr="00DD056F" w:rsidRDefault="00D9147E" w:rsidP="00D9147E">
    <w:pPr>
      <w:pStyle w:val="Rodap"/>
      <w:jc w:val="right"/>
      <w:rPr>
        <w:color w:val="000000" w:themeColor="text1"/>
        <w:sz w:val="22"/>
      </w:rPr>
    </w:pPr>
    <w:r w:rsidRPr="00DD056F">
      <w:rPr>
        <w:bCs/>
        <w:color w:val="000000" w:themeColor="text1"/>
        <w:sz w:val="20"/>
        <w:szCs w:val="22"/>
      </w:rPr>
      <w:t xml:space="preserve">p. </w:t>
    </w:r>
    <w:r w:rsidRPr="00DD056F">
      <w:rPr>
        <w:bCs/>
        <w:color w:val="000000" w:themeColor="text1"/>
        <w:sz w:val="20"/>
        <w:szCs w:val="22"/>
      </w:rPr>
      <w:fldChar w:fldCharType="begin"/>
    </w:r>
    <w:r w:rsidRPr="00DD056F">
      <w:rPr>
        <w:bCs/>
        <w:color w:val="000000" w:themeColor="text1"/>
        <w:sz w:val="20"/>
        <w:szCs w:val="22"/>
      </w:rPr>
      <w:instrText>PAGE    \* MERGEFORMAT</w:instrText>
    </w:r>
    <w:r w:rsidRPr="00DD056F">
      <w:rPr>
        <w:bCs/>
        <w:color w:val="000000" w:themeColor="text1"/>
        <w:sz w:val="20"/>
        <w:szCs w:val="22"/>
      </w:rPr>
      <w:fldChar w:fldCharType="separate"/>
    </w:r>
    <w:r w:rsidR="00DE257A">
      <w:rPr>
        <w:bCs/>
        <w:noProof/>
        <w:color w:val="000000" w:themeColor="text1"/>
        <w:sz w:val="20"/>
        <w:szCs w:val="22"/>
      </w:rPr>
      <w:t>6</w:t>
    </w:r>
    <w:r w:rsidRPr="00DD056F">
      <w:rPr>
        <w:bCs/>
        <w:color w:val="000000" w:themeColor="text1"/>
        <w:sz w:val="20"/>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CE73C" w14:textId="62388EB2" w:rsidR="00D9147E" w:rsidRPr="00DD056F" w:rsidRDefault="00D9147E" w:rsidP="00D9147E">
    <w:pPr>
      <w:pStyle w:val="Rodap"/>
      <w:jc w:val="right"/>
      <w:rPr>
        <w:color w:val="000000" w:themeColor="text1"/>
        <w:sz w:val="22"/>
      </w:rPr>
    </w:pPr>
    <w:r w:rsidRPr="00DD056F">
      <w:rPr>
        <w:bCs/>
        <w:color w:val="000000" w:themeColor="text1"/>
        <w:sz w:val="20"/>
        <w:szCs w:val="22"/>
      </w:rPr>
      <w:t xml:space="preserve">p. </w:t>
    </w:r>
    <w:r w:rsidRPr="00DD056F">
      <w:rPr>
        <w:bCs/>
        <w:color w:val="000000" w:themeColor="text1"/>
        <w:sz w:val="20"/>
        <w:szCs w:val="22"/>
      </w:rPr>
      <w:fldChar w:fldCharType="begin"/>
    </w:r>
    <w:r w:rsidRPr="00DD056F">
      <w:rPr>
        <w:bCs/>
        <w:color w:val="000000" w:themeColor="text1"/>
        <w:sz w:val="20"/>
        <w:szCs w:val="22"/>
      </w:rPr>
      <w:instrText>PAGE    \* MERGEFORMAT</w:instrText>
    </w:r>
    <w:r w:rsidRPr="00DD056F">
      <w:rPr>
        <w:bCs/>
        <w:color w:val="000000" w:themeColor="text1"/>
        <w:sz w:val="20"/>
        <w:szCs w:val="22"/>
      </w:rPr>
      <w:fldChar w:fldCharType="separate"/>
    </w:r>
    <w:r w:rsidR="00DE257A">
      <w:rPr>
        <w:bCs/>
        <w:noProof/>
        <w:color w:val="000000" w:themeColor="text1"/>
        <w:sz w:val="20"/>
        <w:szCs w:val="22"/>
      </w:rPr>
      <w:t>1</w:t>
    </w:r>
    <w:r w:rsidRPr="00DD056F">
      <w:rPr>
        <w:bCs/>
        <w:color w:val="000000" w:themeColor="text1"/>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C8E3D" w14:textId="77777777" w:rsidR="00706388" w:rsidRDefault="00706388" w:rsidP="00CA1EA9">
      <w:r>
        <w:separator/>
      </w:r>
    </w:p>
  </w:footnote>
  <w:footnote w:type="continuationSeparator" w:id="0">
    <w:p w14:paraId="3D5D1D60" w14:textId="77777777" w:rsidR="00706388" w:rsidRDefault="00706388" w:rsidP="00CA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405B"/>
    <w:multiLevelType w:val="hybridMultilevel"/>
    <w:tmpl w:val="19BCCB66"/>
    <w:lvl w:ilvl="0" w:tplc="08160019">
      <w:start w:val="1"/>
      <w:numFmt w:val="lowerLetter"/>
      <w:lvlText w:val="%1."/>
      <w:lvlJc w:val="left"/>
      <w:pPr>
        <w:ind w:left="360" w:hanging="360"/>
      </w:pPr>
      <w:rPr>
        <w:rFonts w:hint="default"/>
        <w:color w:val="000000"/>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08A310B4"/>
    <w:multiLevelType w:val="hybridMultilevel"/>
    <w:tmpl w:val="0E08B044"/>
    <w:lvl w:ilvl="0" w:tplc="24E83988">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BAB573D"/>
    <w:multiLevelType w:val="hybridMultilevel"/>
    <w:tmpl w:val="F2065A5A"/>
    <w:lvl w:ilvl="0" w:tplc="1D967F4C">
      <w:start w:val="1"/>
      <w:numFmt w:val="decimal"/>
      <w:lvlText w:val="%1."/>
      <w:lvlJc w:val="left"/>
      <w:pPr>
        <w:ind w:left="720" w:hanging="360"/>
      </w:pPr>
      <w:rPr>
        <w:rFonts w:cs="Times New Roman"/>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BEC1845"/>
    <w:multiLevelType w:val="hybridMultilevel"/>
    <w:tmpl w:val="6C52116E"/>
    <w:lvl w:ilvl="0" w:tplc="1D967F4C">
      <w:start w:val="1"/>
      <w:numFmt w:val="decimal"/>
      <w:lvlText w:val="%1."/>
      <w:lvlJc w:val="left"/>
      <w:pPr>
        <w:tabs>
          <w:tab w:val="num" w:pos="928"/>
        </w:tabs>
        <w:ind w:left="928" w:hanging="360"/>
      </w:pPr>
      <w:rPr>
        <w:rFonts w:cs="Times New Roman"/>
        <w:b w:val="0"/>
      </w:rPr>
    </w:lvl>
    <w:lvl w:ilvl="1" w:tplc="08160019" w:tentative="1">
      <w:start w:val="1"/>
      <w:numFmt w:val="lowerLetter"/>
      <w:lvlText w:val="%2."/>
      <w:lvlJc w:val="left"/>
      <w:pPr>
        <w:tabs>
          <w:tab w:val="num" w:pos="1648"/>
        </w:tabs>
        <w:ind w:left="1648" w:hanging="360"/>
      </w:pPr>
      <w:rPr>
        <w:rFonts w:cs="Times New Roman"/>
      </w:rPr>
    </w:lvl>
    <w:lvl w:ilvl="2" w:tplc="0816001B" w:tentative="1">
      <w:start w:val="1"/>
      <w:numFmt w:val="lowerRoman"/>
      <w:lvlText w:val="%3."/>
      <w:lvlJc w:val="right"/>
      <w:pPr>
        <w:tabs>
          <w:tab w:val="num" w:pos="2368"/>
        </w:tabs>
        <w:ind w:left="2368" w:hanging="180"/>
      </w:pPr>
      <w:rPr>
        <w:rFonts w:cs="Times New Roman"/>
      </w:rPr>
    </w:lvl>
    <w:lvl w:ilvl="3" w:tplc="0816000F" w:tentative="1">
      <w:start w:val="1"/>
      <w:numFmt w:val="decimal"/>
      <w:lvlText w:val="%4."/>
      <w:lvlJc w:val="left"/>
      <w:pPr>
        <w:tabs>
          <w:tab w:val="num" w:pos="3088"/>
        </w:tabs>
        <w:ind w:left="3088" w:hanging="360"/>
      </w:pPr>
      <w:rPr>
        <w:rFonts w:cs="Times New Roman"/>
      </w:rPr>
    </w:lvl>
    <w:lvl w:ilvl="4" w:tplc="08160019" w:tentative="1">
      <w:start w:val="1"/>
      <w:numFmt w:val="lowerLetter"/>
      <w:lvlText w:val="%5."/>
      <w:lvlJc w:val="left"/>
      <w:pPr>
        <w:tabs>
          <w:tab w:val="num" w:pos="3808"/>
        </w:tabs>
        <w:ind w:left="3808" w:hanging="360"/>
      </w:pPr>
      <w:rPr>
        <w:rFonts w:cs="Times New Roman"/>
      </w:rPr>
    </w:lvl>
    <w:lvl w:ilvl="5" w:tplc="0816001B" w:tentative="1">
      <w:start w:val="1"/>
      <w:numFmt w:val="lowerRoman"/>
      <w:lvlText w:val="%6."/>
      <w:lvlJc w:val="right"/>
      <w:pPr>
        <w:tabs>
          <w:tab w:val="num" w:pos="4528"/>
        </w:tabs>
        <w:ind w:left="4528" w:hanging="180"/>
      </w:pPr>
      <w:rPr>
        <w:rFonts w:cs="Times New Roman"/>
      </w:rPr>
    </w:lvl>
    <w:lvl w:ilvl="6" w:tplc="0816000F" w:tentative="1">
      <w:start w:val="1"/>
      <w:numFmt w:val="decimal"/>
      <w:lvlText w:val="%7."/>
      <w:lvlJc w:val="left"/>
      <w:pPr>
        <w:tabs>
          <w:tab w:val="num" w:pos="5248"/>
        </w:tabs>
        <w:ind w:left="5248" w:hanging="360"/>
      </w:pPr>
      <w:rPr>
        <w:rFonts w:cs="Times New Roman"/>
      </w:rPr>
    </w:lvl>
    <w:lvl w:ilvl="7" w:tplc="08160019" w:tentative="1">
      <w:start w:val="1"/>
      <w:numFmt w:val="lowerLetter"/>
      <w:lvlText w:val="%8."/>
      <w:lvlJc w:val="left"/>
      <w:pPr>
        <w:tabs>
          <w:tab w:val="num" w:pos="5968"/>
        </w:tabs>
        <w:ind w:left="5968" w:hanging="360"/>
      </w:pPr>
      <w:rPr>
        <w:rFonts w:cs="Times New Roman"/>
      </w:rPr>
    </w:lvl>
    <w:lvl w:ilvl="8" w:tplc="0816001B" w:tentative="1">
      <w:start w:val="1"/>
      <w:numFmt w:val="lowerRoman"/>
      <w:lvlText w:val="%9."/>
      <w:lvlJc w:val="right"/>
      <w:pPr>
        <w:tabs>
          <w:tab w:val="num" w:pos="6688"/>
        </w:tabs>
        <w:ind w:left="6688" w:hanging="180"/>
      </w:pPr>
      <w:rPr>
        <w:rFonts w:cs="Times New Roman"/>
      </w:rPr>
    </w:lvl>
  </w:abstractNum>
  <w:abstractNum w:abstractNumId="4" w15:restartNumberingAfterBreak="0">
    <w:nsid w:val="158424A9"/>
    <w:multiLevelType w:val="hybridMultilevel"/>
    <w:tmpl w:val="19BCCB66"/>
    <w:lvl w:ilvl="0" w:tplc="08160019">
      <w:start w:val="1"/>
      <w:numFmt w:val="lowerLetter"/>
      <w:lvlText w:val="%1."/>
      <w:lvlJc w:val="left"/>
      <w:pPr>
        <w:ind w:left="360" w:hanging="360"/>
      </w:pPr>
      <w:rPr>
        <w:rFonts w:hint="default"/>
        <w:color w:val="000000"/>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15:restartNumberingAfterBreak="0">
    <w:nsid w:val="1BCA5232"/>
    <w:multiLevelType w:val="hybridMultilevel"/>
    <w:tmpl w:val="2806F3AE"/>
    <w:lvl w:ilvl="0" w:tplc="39B64CA2">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26B82D52"/>
    <w:multiLevelType w:val="hybridMultilevel"/>
    <w:tmpl w:val="D660A306"/>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8324964"/>
    <w:multiLevelType w:val="hybridMultilevel"/>
    <w:tmpl w:val="19BCCB66"/>
    <w:lvl w:ilvl="0" w:tplc="08160019">
      <w:start w:val="1"/>
      <w:numFmt w:val="lowerLetter"/>
      <w:lvlText w:val="%1."/>
      <w:lvlJc w:val="left"/>
      <w:pPr>
        <w:ind w:left="360" w:hanging="360"/>
      </w:pPr>
      <w:rPr>
        <w:rFonts w:hint="default"/>
        <w:color w:val="000000"/>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 w15:restartNumberingAfterBreak="0">
    <w:nsid w:val="2C35221C"/>
    <w:multiLevelType w:val="hybridMultilevel"/>
    <w:tmpl w:val="7CF6912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F2A0AE4"/>
    <w:multiLevelType w:val="hybridMultilevel"/>
    <w:tmpl w:val="19BCCB66"/>
    <w:lvl w:ilvl="0" w:tplc="08160019">
      <w:start w:val="1"/>
      <w:numFmt w:val="lowerLetter"/>
      <w:lvlText w:val="%1."/>
      <w:lvlJc w:val="left"/>
      <w:pPr>
        <w:ind w:left="360" w:hanging="360"/>
      </w:pPr>
      <w:rPr>
        <w:rFonts w:hint="default"/>
        <w:color w:val="000000"/>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15:restartNumberingAfterBreak="0">
    <w:nsid w:val="35471D8B"/>
    <w:multiLevelType w:val="hybridMultilevel"/>
    <w:tmpl w:val="2806F3AE"/>
    <w:lvl w:ilvl="0" w:tplc="39B64CA2">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365B05B3"/>
    <w:multiLevelType w:val="hybridMultilevel"/>
    <w:tmpl w:val="6406CEB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3A4952AB"/>
    <w:multiLevelType w:val="hybridMultilevel"/>
    <w:tmpl w:val="2806F3AE"/>
    <w:lvl w:ilvl="0" w:tplc="39B64CA2">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AA80DB5"/>
    <w:multiLevelType w:val="hybridMultilevel"/>
    <w:tmpl w:val="19BCCB66"/>
    <w:lvl w:ilvl="0" w:tplc="08160019">
      <w:start w:val="1"/>
      <w:numFmt w:val="lowerLetter"/>
      <w:lvlText w:val="%1."/>
      <w:lvlJc w:val="left"/>
      <w:pPr>
        <w:ind w:left="360" w:hanging="360"/>
      </w:pPr>
      <w:rPr>
        <w:rFonts w:hint="default"/>
        <w:color w:val="000000"/>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4" w15:restartNumberingAfterBreak="0">
    <w:nsid w:val="3CF41CC6"/>
    <w:multiLevelType w:val="hybridMultilevel"/>
    <w:tmpl w:val="2806F3AE"/>
    <w:lvl w:ilvl="0" w:tplc="39B64CA2">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40566753"/>
    <w:multiLevelType w:val="hybridMultilevel"/>
    <w:tmpl w:val="5202976C"/>
    <w:lvl w:ilvl="0" w:tplc="676C1458">
      <w:start w:val="1"/>
      <w:numFmt w:val="lowerLetter"/>
      <w:lvlText w:val="%1)"/>
      <w:lvlJc w:val="left"/>
      <w:pPr>
        <w:ind w:left="1004" w:hanging="360"/>
      </w:pPr>
      <w:rPr>
        <w:rFonts w:hint="default"/>
        <w:b w:val="0"/>
        <w:i/>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43B114C9"/>
    <w:multiLevelType w:val="hybridMultilevel"/>
    <w:tmpl w:val="21306EDC"/>
    <w:lvl w:ilvl="0" w:tplc="24E83988">
      <w:start w:val="1"/>
      <w:numFmt w:val="bullet"/>
      <w:lvlText w:val=""/>
      <w:lvlJc w:val="left"/>
      <w:pPr>
        <w:ind w:left="1004"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46BB3692"/>
    <w:multiLevelType w:val="hybridMultilevel"/>
    <w:tmpl w:val="19BCCB66"/>
    <w:lvl w:ilvl="0" w:tplc="08160019">
      <w:start w:val="1"/>
      <w:numFmt w:val="lowerLetter"/>
      <w:lvlText w:val="%1."/>
      <w:lvlJc w:val="left"/>
      <w:pPr>
        <w:ind w:left="360" w:hanging="360"/>
      </w:pPr>
      <w:rPr>
        <w:rFonts w:hint="default"/>
        <w:color w:val="000000"/>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8" w15:restartNumberingAfterBreak="0">
    <w:nsid w:val="4737489B"/>
    <w:multiLevelType w:val="hybridMultilevel"/>
    <w:tmpl w:val="5420DAAE"/>
    <w:lvl w:ilvl="0" w:tplc="24E83988">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9" w15:restartNumberingAfterBreak="0">
    <w:nsid w:val="4A804FEB"/>
    <w:multiLevelType w:val="hybridMultilevel"/>
    <w:tmpl w:val="3B4AFA6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51FC6BC6"/>
    <w:multiLevelType w:val="hybridMultilevel"/>
    <w:tmpl w:val="2806F3AE"/>
    <w:lvl w:ilvl="0" w:tplc="39B64CA2">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52F36EAB"/>
    <w:multiLevelType w:val="hybridMultilevel"/>
    <w:tmpl w:val="3B4AFA6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533F6D33"/>
    <w:multiLevelType w:val="hybridMultilevel"/>
    <w:tmpl w:val="194CF30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568740F5"/>
    <w:multiLevelType w:val="hybridMultilevel"/>
    <w:tmpl w:val="4C224CBE"/>
    <w:lvl w:ilvl="0" w:tplc="7E7AAD5E">
      <w:numFmt w:val="bullet"/>
      <w:lvlText w:val="-"/>
      <w:lvlJc w:val="left"/>
      <w:pPr>
        <w:ind w:left="360" w:hanging="360"/>
      </w:pPr>
      <w:rPr>
        <w:rFonts w:ascii="Times New Roman" w:eastAsia="Calibri" w:hAnsi="Times New Roman" w:cs="Times New Roman" w:hint="default"/>
        <w:color w:val="00000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4" w15:restartNumberingAfterBreak="0">
    <w:nsid w:val="5A2170C5"/>
    <w:multiLevelType w:val="hybridMultilevel"/>
    <w:tmpl w:val="194CF30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5ECF7622"/>
    <w:multiLevelType w:val="hybridMultilevel"/>
    <w:tmpl w:val="7E3C37B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637718F8"/>
    <w:multiLevelType w:val="hybridMultilevel"/>
    <w:tmpl w:val="2806F3AE"/>
    <w:lvl w:ilvl="0" w:tplc="39B64CA2">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661B5D14"/>
    <w:multiLevelType w:val="hybridMultilevel"/>
    <w:tmpl w:val="9AFA13A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6946748F"/>
    <w:multiLevelType w:val="hybridMultilevel"/>
    <w:tmpl w:val="19BCCB66"/>
    <w:lvl w:ilvl="0" w:tplc="08160019">
      <w:start w:val="1"/>
      <w:numFmt w:val="lowerLetter"/>
      <w:lvlText w:val="%1."/>
      <w:lvlJc w:val="left"/>
      <w:pPr>
        <w:ind w:left="360" w:hanging="360"/>
      </w:pPr>
      <w:rPr>
        <w:rFonts w:hint="default"/>
        <w:color w:val="000000"/>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9" w15:restartNumberingAfterBreak="0">
    <w:nsid w:val="694C4AD4"/>
    <w:multiLevelType w:val="hybridMultilevel"/>
    <w:tmpl w:val="194CF30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6DC6224B"/>
    <w:multiLevelType w:val="hybridMultilevel"/>
    <w:tmpl w:val="591C13C2"/>
    <w:lvl w:ilvl="0" w:tplc="08160019">
      <w:start w:val="1"/>
      <w:numFmt w:val="lowerLetter"/>
      <w:lvlText w:val="%1."/>
      <w:lvlJc w:val="left"/>
      <w:pPr>
        <w:ind w:left="360" w:hanging="360"/>
      </w:pPr>
      <w:rPr>
        <w:rFonts w:hint="default"/>
        <w:color w:val="000000"/>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1" w15:restartNumberingAfterBreak="0">
    <w:nsid w:val="6DDB4A7F"/>
    <w:multiLevelType w:val="hybridMultilevel"/>
    <w:tmpl w:val="2806F3AE"/>
    <w:lvl w:ilvl="0" w:tplc="39B64CA2">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73A431B7"/>
    <w:multiLevelType w:val="hybridMultilevel"/>
    <w:tmpl w:val="2806F3AE"/>
    <w:lvl w:ilvl="0" w:tplc="39B64CA2">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74E07E8D"/>
    <w:multiLevelType w:val="hybridMultilevel"/>
    <w:tmpl w:val="4E7C688A"/>
    <w:lvl w:ilvl="0" w:tplc="08160019">
      <w:start w:val="1"/>
      <w:numFmt w:val="lowerLetter"/>
      <w:lvlText w:val="%1."/>
      <w:lvlJc w:val="left"/>
      <w:pPr>
        <w:ind w:left="360" w:hanging="360"/>
      </w:pPr>
      <w:rPr>
        <w:rFonts w:hint="default"/>
        <w:color w:val="000000"/>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3"/>
  </w:num>
  <w:num w:numId="2">
    <w:abstractNumId w:val="27"/>
  </w:num>
  <w:num w:numId="3">
    <w:abstractNumId w:val="11"/>
  </w:num>
  <w:num w:numId="4">
    <w:abstractNumId w:val="23"/>
  </w:num>
  <w:num w:numId="5">
    <w:abstractNumId w:val="7"/>
  </w:num>
  <w:num w:numId="6">
    <w:abstractNumId w:val="8"/>
  </w:num>
  <w:num w:numId="7">
    <w:abstractNumId w:val="5"/>
  </w:num>
  <w:num w:numId="8">
    <w:abstractNumId w:val="0"/>
  </w:num>
  <w:num w:numId="9">
    <w:abstractNumId w:val="4"/>
  </w:num>
  <w:num w:numId="10">
    <w:abstractNumId w:val="13"/>
  </w:num>
  <w:num w:numId="11">
    <w:abstractNumId w:val="12"/>
  </w:num>
  <w:num w:numId="12">
    <w:abstractNumId w:val="10"/>
  </w:num>
  <w:num w:numId="13">
    <w:abstractNumId w:val="9"/>
  </w:num>
  <w:num w:numId="14">
    <w:abstractNumId w:val="20"/>
  </w:num>
  <w:num w:numId="15">
    <w:abstractNumId w:val="14"/>
  </w:num>
  <w:num w:numId="16">
    <w:abstractNumId w:val="32"/>
  </w:num>
  <w:num w:numId="17">
    <w:abstractNumId w:val="17"/>
  </w:num>
  <w:num w:numId="18">
    <w:abstractNumId w:val="26"/>
  </w:num>
  <w:num w:numId="19">
    <w:abstractNumId w:val="28"/>
  </w:num>
  <w:num w:numId="20">
    <w:abstractNumId w:val="33"/>
  </w:num>
  <w:num w:numId="21">
    <w:abstractNumId w:val="31"/>
  </w:num>
  <w:num w:numId="22">
    <w:abstractNumId w:val="30"/>
  </w:num>
  <w:num w:numId="23">
    <w:abstractNumId w:val="2"/>
  </w:num>
  <w:num w:numId="24">
    <w:abstractNumId w:val="16"/>
  </w:num>
  <w:num w:numId="25">
    <w:abstractNumId w:val="1"/>
  </w:num>
  <w:num w:numId="26">
    <w:abstractNumId w:val="18"/>
  </w:num>
  <w:num w:numId="27">
    <w:abstractNumId w:val="15"/>
  </w:num>
  <w:num w:numId="28">
    <w:abstractNumId w:val="6"/>
  </w:num>
  <w:num w:numId="29">
    <w:abstractNumId w:val="24"/>
  </w:num>
  <w:num w:numId="30">
    <w:abstractNumId w:val="29"/>
  </w:num>
  <w:num w:numId="31">
    <w:abstractNumId w:val="22"/>
  </w:num>
  <w:num w:numId="32">
    <w:abstractNumId w:val="19"/>
  </w:num>
  <w:num w:numId="33">
    <w:abstractNumId w:val="2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ctiveWritingStyle w:appName="MSWord" w:lang="pt-PT" w:vendorID="64" w:dllVersion="6" w:nlCheck="1" w:checkStyle="0"/>
  <w:activeWritingStyle w:appName="MSWord" w:lang="pt-PT" w:vendorID="64" w:dllVersion="0" w:nlCheck="1" w:checkStyle="0"/>
  <w:activeWritingStyle w:appName="MSWord" w:lang="en-GB" w:vendorID="64" w:dllVersion="131078" w:nlCheck="1" w:checkStyle="1"/>
  <w:activeWritingStyle w:appName="MSWord" w:lang="pt-P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33"/>
    <w:rsid w:val="00006E28"/>
    <w:rsid w:val="000071F2"/>
    <w:rsid w:val="0001161C"/>
    <w:rsid w:val="0001471B"/>
    <w:rsid w:val="00016D0D"/>
    <w:rsid w:val="00030360"/>
    <w:rsid w:val="00035EB5"/>
    <w:rsid w:val="00035F8D"/>
    <w:rsid w:val="0003733C"/>
    <w:rsid w:val="000375C0"/>
    <w:rsid w:val="00042F1C"/>
    <w:rsid w:val="00045EE2"/>
    <w:rsid w:val="00053F40"/>
    <w:rsid w:val="0006066C"/>
    <w:rsid w:val="00066214"/>
    <w:rsid w:val="00066629"/>
    <w:rsid w:val="00067207"/>
    <w:rsid w:val="00070499"/>
    <w:rsid w:val="00070ED6"/>
    <w:rsid w:val="00076AAB"/>
    <w:rsid w:val="00083DAD"/>
    <w:rsid w:val="00087BE6"/>
    <w:rsid w:val="00087F32"/>
    <w:rsid w:val="00092E83"/>
    <w:rsid w:val="00096D35"/>
    <w:rsid w:val="00097506"/>
    <w:rsid w:val="000A0D6C"/>
    <w:rsid w:val="000A2F81"/>
    <w:rsid w:val="000A3B39"/>
    <w:rsid w:val="000A40FF"/>
    <w:rsid w:val="000A53EC"/>
    <w:rsid w:val="000A7A5E"/>
    <w:rsid w:val="000A7EA0"/>
    <w:rsid w:val="000B3EA4"/>
    <w:rsid w:val="000B55AD"/>
    <w:rsid w:val="000B65A7"/>
    <w:rsid w:val="000B6C17"/>
    <w:rsid w:val="000C175B"/>
    <w:rsid w:val="000C34AF"/>
    <w:rsid w:val="000C36BD"/>
    <w:rsid w:val="000C40CD"/>
    <w:rsid w:val="000C44BA"/>
    <w:rsid w:val="000C756A"/>
    <w:rsid w:val="000C7EAF"/>
    <w:rsid w:val="000D32AA"/>
    <w:rsid w:val="000D35A1"/>
    <w:rsid w:val="000D483C"/>
    <w:rsid w:val="000D5527"/>
    <w:rsid w:val="000E1673"/>
    <w:rsid w:val="000E16C4"/>
    <w:rsid w:val="000E2A55"/>
    <w:rsid w:val="000E30C1"/>
    <w:rsid w:val="000F425E"/>
    <w:rsid w:val="000F7DEA"/>
    <w:rsid w:val="00101B3E"/>
    <w:rsid w:val="00110C24"/>
    <w:rsid w:val="00112D50"/>
    <w:rsid w:val="00115B31"/>
    <w:rsid w:val="00115C5A"/>
    <w:rsid w:val="00116F0D"/>
    <w:rsid w:val="00117FAE"/>
    <w:rsid w:val="00117FB3"/>
    <w:rsid w:val="0012607F"/>
    <w:rsid w:val="00127823"/>
    <w:rsid w:val="00147F82"/>
    <w:rsid w:val="00151878"/>
    <w:rsid w:val="00152B76"/>
    <w:rsid w:val="00155C14"/>
    <w:rsid w:val="00157D05"/>
    <w:rsid w:val="00160D56"/>
    <w:rsid w:val="001630DE"/>
    <w:rsid w:val="00164C72"/>
    <w:rsid w:val="0016711B"/>
    <w:rsid w:val="0017527F"/>
    <w:rsid w:val="00175ADD"/>
    <w:rsid w:val="00175D2B"/>
    <w:rsid w:val="00180A49"/>
    <w:rsid w:val="001844B1"/>
    <w:rsid w:val="00187EA1"/>
    <w:rsid w:val="00191E3C"/>
    <w:rsid w:val="00195AC7"/>
    <w:rsid w:val="001A1228"/>
    <w:rsid w:val="001A7F9D"/>
    <w:rsid w:val="001B0239"/>
    <w:rsid w:val="001B04EB"/>
    <w:rsid w:val="001B18B2"/>
    <w:rsid w:val="001B7ACA"/>
    <w:rsid w:val="001C10EE"/>
    <w:rsid w:val="001C155A"/>
    <w:rsid w:val="001C2353"/>
    <w:rsid w:val="001D0A9B"/>
    <w:rsid w:val="001E0CB3"/>
    <w:rsid w:val="001E1863"/>
    <w:rsid w:val="001E69B1"/>
    <w:rsid w:val="001F6688"/>
    <w:rsid w:val="001F7EF1"/>
    <w:rsid w:val="00200723"/>
    <w:rsid w:val="00200BAB"/>
    <w:rsid w:val="00204456"/>
    <w:rsid w:val="002051DC"/>
    <w:rsid w:val="00205B0C"/>
    <w:rsid w:val="00207093"/>
    <w:rsid w:val="002106C2"/>
    <w:rsid w:val="00210FAD"/>
    <w:rsid w:val="00211BB7"/>
    <w:rsid w:val="00213BF3"/>
    <w:rsid w:val="002174DC"/>
    <w:rsid w:val="00220392"/>
    <w:rsid w:val="002206EF"/>
    <w:rsid w:val="00224F43"/>
    <w:rsid w:val="00226219"/>
    <w:rsid w:val="00226AC0"/>
    <w:rsid w:val="00226AF7"/>
    <w:rsid w:val="00233904"/>
    <w:rsid w:val="002345D2"/>
    <w:rsid w:val="00236122"/>
    <w:rsid w:val="0023796E"/>
    <w:rsid w:val="00241903"/>
    <w:rsid w:val="00242DF8"/>
    <w:rsid w:val="002471E1"/>
    <w:rsid w:val="0025180C"/>
    <w:rsid w:val="00251C89"/>
    <w:rsid w:val="002527E9"/>
    <w:rsid w:val="002530DC"/>
    <w:rsid w:val="002539F2"/>
    <w:rsid w:val="00255AD1"/>
    <w:rsid w:val="00256C85"/>
    <w:rsid w:val="002600E8"/>
    <w:rsid w:val="00260BD0"/>
    <w:rsid w:val="002621B0"/>
    <w:rsid w:val="00262393"/>
    <w:rsid w:val="002630DB"/>
    <w:rsid w:val="00263443"/>
    <w:rsid w:val="00263F8E"/>
    <w:rsid w:val="002661CC"/>
    <w:rsid w:val="00267B23"/>
    <w:rsid w:val="002751DD"/>
    <w:rsid w:val="002778CE"/>
    <w:rsid w:val="002779E3"/>
    <w:rsid w:val="00280C02"/>
    <w:rsid w:val="00281078"/>
    <w:rsid w:val="0029458D"/>
    <w:rsid w:val="002A57DD"/>
    <w:rsid w:val="002B09F7"/>
    <w:rsid w:val="002B2381"/>
    <w:rsid w:val="002B23C2"/>
    <w:rsid w:val="002B2818"/>
    <w:rsid w:val="002B3155"/>
    <w:rsid w:val="002B36DC"/>
    <w:rsid w:val="002B5E0E"/>
    <w:rsid w:val="002B5E94"/>
    <w:rsid w:val="002B74CB"/>
    <w:rsid w:val="002C57B1"/>
    <w:rsid w:val="002C61DD"/>
    <w:rsid w:val="002C7B10"/>
    <w:rsid w:val="002D15D4"/>
    <w:rsid w:val="002D2579"/>
    <w:rsid w:val="002E03D8"/>
    <w:rsid w:val="002E6BAF"/>
    <w:rsid w:val="002F2513"/>
    <w:rsid w:val="002F3E70"/>
    <w:rsid w:val="00306AF8"/>
    <w:rsid w:val="00311913"/>
    <w:rsid w:val="00312D92"/>
    <w:rsid w:val="00312DD2"/>
    <w:rsid w:val="00314695"/>
    <w:rsid w:val="0031637D"/>
    <w:rsid w:val="00316E46"/>
    <w:rsid w:val="00322131"/>
    <w:rsid w:val="00330F6C"/>
    <w:rsid w:val="00331D02"/>
    <w:rsid w:val="00333A3F"/>
    <w:rsid w:val="00335D62"/>
    <w:rsid w:val="0034228A"/>
    <w:rsid w:val="003452F1"/>
    <w:rsid w:val="003457AF"/>
    <w:rsid w:val="0035269F"/>
    <w:rsid w:val="0035391F"/>
    <w:rsid w:val="0035739C"/>
    <w:rsid w:val="003611BD"/>
    <w:rsid w:val="00363C01"/>
    <w:rsid w:val="00364129"/>
    <w:rsid w:val="00365C09"/>
    <w:rsid w:val="00370ED6"/>
    <w:rsid w:val="00370ED8"/>
    <w:rsid w:val="00373BCA"/>
    <w:rsid w:val="00373D99"/>
    <w:rsid w:val="003752E9"/>
    <w:rsid w:val="00375A4B"/>
    <w:rsid w:val="00375E12"/>
    <w:rsid w:val="00376D61"/>
    <w:rsid w:val="00383602"/>
    <w:rsid w:val="00384B7A"/>
    <w:rsid w:val="003853DA"/>
    <w:rsid w:val="00385507"/>
    <w:rsid w:val="00391576"/>
    <w:rsid w:val="003935DA"/>
    <w:rsid w:val="003938C9"/>
    <w:rsid w:val="00394383"/>
    <w:rsid w:val="003943C8"/>
    <w:rsid w:val="003955B7"/>
    <w:rsid w:val="003A2E90"/>
    <w:rsid w:val="003A50D7"/>
    <w:rsid w:val="003B0A75"/>
    <w:rsid w:val="003B0E55"/>
    <w:rsid w:val="003B39F8"/>
    <w:rsid w:val="003B51CB"/>
    <w:rsid w:val="003B5B08"/>
    <w:rsid w:val="003C1841"/>
    <w:rsid w:val="003C605C"/>
    <w:rsid w:val="003D3533"/>
    <w:rsid w:val="003D6518"/>
    <w:rsid w:val="003D7DB5"/>
    <w:rsid w:val="003E01CD"/>
    <w:rsid w:val="003E0F40"/>
    <w:rsid w:val="003E159C"/>
    <w:rsid w:val="003E3D52"/>
    <w:rsid w:val="003E5B9C"/>
    <w:rsid w:val="003E78F8"/>
    <w:rsid w:val="003F0A1B"/>
    <w:rsid w:val="003F3278"/>
    <w:rsid w:val="003F5D1F"/>
    <w:rsid w:val="0040310D"/>
    <w:rsid w:val="0040439A"/>
    <w:rsid w:val="00405037"/>
    <w:rsid w:val="0040723C"/>
    <w:rsid w:val="004078E2"/>
    <w:rsid w:val="00411468"/>
    <w:rsid w:val="00411E16"/>
    <w:rsid w:val="00420C4E"/>
    <w:rsid w:val="00425033"/>
    <w:rsid w:val="00426FDB"/>
    <w:rsid w:val="00431D56"/>
    <w:rsid w:val="00432AB1"/>
    <w:rsid w:val="00440C9C"/>
    <w:rsid w:val="004473B9"/>
    <w:rsid w:val="004519AD"/>
    <w:rsid w:val="0045476D"/>
    <w:rsid w:val="00454904"/>
    <w:rsid w:val="00456584"/>
    <w:rsid w:val="00456C60"/>
    <w:rsid w:val="00460279"/>
    <w:rsid w:val="00462689"/>
    <w:rsid w:val="0046334A"/>
    <w:rsid w:val="00464AC1"/>
    <w:rsid w:val="0046535D"/>
    <w:rsid w:val="004734C9"/>
    <w:rsid w:val="00475BF2"/>
    <w:rsid w:val="00477CD0"/>
    <w:rsid w:val="00481F16"/>
    <w:rsid w:val="00482279"/>
    <w:rsid w:val="00483001"/>
    <w:rsid w:val="004842D8"/>
    <w:rsid w:val="004901B5"/>
    <w:rsid w:val="00491023"/>
    <w:rsid w:val="0049471C"/>
    <w:rsid w:val="00497106"/>
    <w:rsid w:val="00497ABB"/>
    <w:rsid w:val="004A3990"/>
    <w:rsid w:val="004B1994"/>
    <w:rsid w:val="004B27BF"/>
    <w:rsid w:val="004B2933"/>
    <w:rsid w:val="004B35DD"/>
    <w:rsid w:val="004B5EDF"/>
    <w:rsid w:val="004B76BB"/>
    <w:rsid w:val="004B7F79"/>
    <w:rsid w:val="004C4CA4"/>
    <w:rsid w:val="004C5212"/>
    <w:rsid w:val="004C77C4"/>
    <w:rsid w:val="004D08AD"/>
    <w:rsid w:val="004D1079"/>
    <w:rsid w:val="004D153D"/>
    <w:rsid w:val="004D3848"/>
    <w:rsid w:val="004E45D6"/>
    <w:rsid w:val="004E6491"/>
    <w:rsid w:val="004E78C0"/>
    <w:rsid w:val="004F2FA0"/>
    <w:rsid w:val="004F6D66"/>
    <w:rsid w:val="00501A2A"/>
    <w:rsid w:val="00505264"/>
    <w:rsid w:val="00513430"/>
    <w:rsid w:val="005148BD"/>
    <w:rsid w:val="005164E0"/>
    <w:rsid w:val="005308BA"/>
    <w:rsid w:val="00530D28"/>
    <w:rsid w:val="005327F8"/>
    <w:rsid w:val="00536AF9"/>
    <w:rsid w:val="00542EB4"/>
    <w:rsid w:val="00545EAE"/>
    <w:rsid w:val="00545EDA"/>
    <w:rsid w:val="00546F04"/>
    <w:rsid w:val="0055263B"/>
    <w:rsid w:val="0055301F"/>
    <w:rsid w:val="0055368B"/>
    <w:rsid w:val="005557C9"/>
    <w:rsid w:val="0056209F"/>
    <w:rsid w:val="00564473"/>
    <w:rsid w:val="00565630"/>
    <w:rsid w:val="0057061D"/>
    <w:rsid w:val="005727F3"/>
    <w:rsid w:val="00575882"/>
    <w:rsid w:val="00577100"/>
    <w:rsid w:val="00580C3C"/>
    <w:rsid w:val="00581080"/>
    <w:rsid w:val="00582241"/>
    <w:rsid w:val="0058405B"/>
    <w:rsid w:val="00586457"/>
    <w:rsid w:val="00587DC4"/>
    <w:rsid w:val="00587F2C"/>
    <w:rsid w:val="005904B5"/>
    <w:rsid w:val="00591772"/>
    <w:rsid w:val="005943BE"/>
    <w:rsid w:val="005A2F01"/>
    <w:rsid w:val="005A5C95"/>
    <w:rsid w:val="005A5D3F"/>
    <w:rsid w:val="005A659F"/>
    <w:rsid w:val="005B4283"/>
    <w:rsid w:val="005B693D"/>
    <w:rsid w:val="005C09C1"/>
    <w:rsid w:val="005C772F"/>
    <w:rsid w:val="005D6725"/>
    <w:rsid w:val="005E09EA"/>
    <w:rsid w:val="005E309A"/>
    <w:rsid w:val="005E3219"/>
    <w:rsid w:val="005E3C69"/>
    <w:rsid w:val="005E4A44"/>
    <w:rsid w:val="005E6BCD"/>
    <w:rsid w:val="005E7616"/>
    <w:rsid w:val="005F1E59"/>
    <w:rsid w:val="005F1F77"/>
    <w:rsid w:val="005F5D82"/>
    <w:rsid w:val="0060206E"/>
    <w:rsid w:val="006042B0"/>
    <w:rsid w:val="00604CE5"/>
    <w:rsid w:val="00611069"/>
    <w:rsid w:val="00617E63"/>
    <w:rsid w:val="006224AB"/>
    <w:rsid w:val="00626DC6"/>
    <w:rsid w:val="00627616"/>
    <w:rsid w:val="006279AF"/>
    <w:rsid w:val="00633B26"/>
    <w:rsid w:val="006344F8"/>
    <w:rsid w:val="00636286"/>
    <w:rsid w:val="006368F9"/>
    <w:rsid w:val="006410CB"/>
    <w:rsid w:val="006430EC"/>
    <w:rsid w:val="00643718"/>
    <w:rsid w:val="006458C7"/>
    <w:rsid w:val="00646A31"/>
    <w:rsid w:val="006501E1"/>
    <w:rsid w:val="00650C0B"/>
    <w:rsid w:val="00650C76"/>
    <w:rsid w:val="006625DF"/>
    <w:rsid w:val="00662F3F"/>
    <w:rsid w:val="00664ADD"/>
    <w:rsid w:val="00666115"/>
    <w:rsid w:val="00666491"/>
    <w:rsid w:val="00670CC8"/>
    <w:rsid w:val="00671FB8"/>
    <w:rsid w:val="0067524F"/>
    <w:rsid w:val="006803F1"/>
    <w:rsid w:val="006807BC"/>
    <w:rsid w:val="006867E2"/>
    <w:rsid w:val="006873DC"/>
    <w:rsid w:val="00687B6F"/>
    <w:rsid w:val="006971F3"/>
    <w:rsid w:val="006A3DD2"/>
    <w:rsid w:val="006A455E"/>
    <w:rsid w:val="006A7055"/>
    <w:rsid w:val="006B1281"/>
    <w:rsid w:val="006C316E"/>
    <w:rsid w:val="006C51D5"/>
    <w:rsid w:val="006C57D0"/>
    <w:rsid w:val="006D2B18"/>
    <w:rsid w:val="006E191A"/>
    <w:rsid w:val="006E5FDC"/>
    <w:rsid w:val="006E77C4"/>
    <w:rsid w:val="006F51F7"/>
    <w:rsid w:val="006F5567"/>
    <w:rsid w:val="006F7B01"/>
    <w:rsid w:val="00700F6C"/>
    <w:rsid w:val="0070131F"/>
    <w:rsid w:val="00705934"/>
    <w:rsid w:val="00706388"/>
    <w:rsid w:val="00706C40"/>
    <w:rsid w:val="007072FE"/>
    <w:rsid w:val="00711FDF"/>
    <w:rsid w:val="0071225C"/>
    <w:rsid w:val="00713255"/>
    <w:rsid w:val="00713DB1"/>
    <w:rsid w:val="00715B62"/>
    <w:rsid w:val="00716E1E"/>
    <w:rsid w:val="007172EA"/>
    <w:rsid w:val="0072128B"/>
    <w:rsid w:val="00721EBA"/>
    <w:rsid w:val="00722947"/>
    <w:rsid w:val="00724168"/>
    <w:rsid w:val="00726762"/>
    <w:rsid w:val="00726ABF"/>
    <w:rsid w:val="0072710C"/>
    <w:rsid w:val="007309C2"/>
    <w:rsid w:val="0073119B"/>
    <w:rsid w:val="00731442"/>
    <w:rsid w:val="00733AE0"/>
    <w:rsid w:val="007379F3"/>
    <w:rsid w:val="00737A30"/>
    <w:rsid w:val="00746097"/>
    <w:rsid w:val="0075131A"/>
    <w:rsid w:val="00751EE5"/>
    <w:rsid w:val="007555E6"/>
    <w:rsid w:val="00756D9B"/>
    <w:rsid w:val="00756EC0"/>
    <w:rsid w:val="0076541C"/>
    <w:rsid w:val="00770237"/>
    <w:rsid w:val="00772106"/>
    <w:rsid w:val="007759E0"/>
    <w:rsid w:val="00777FD6"/>
    <w:rsid w:val="007844AE"/>
    <w:rsid w:val="00790D09"/>
    <w:rsid w:val="00791F11"/>
    <w:rsid w:val="007961A1"/>
    <w:rsid w:val="007A06A0"/>
    <w:rsid w:val="007A41C0"/>
    <w:rsid w:val="007A6670"/>
    <w:rsid w:val="007A6DCF"/>
    <w:rsid w:val="007A7906"/>
    <w:rsid w:val="007B0DEA"/>
    <w:rsid w:val="007B0E26"/>
    <w:rsid w:val="007B5FDE"/>
    <w:rsid w:val="007B6412"/>
    <w:rsid w:val="007B6C83"/>
    <w:rsid w:val="007B7D7B"/>
    <w:rsid w:val="007C20DE"/>
    <w:rsid w:val="007C25DE"/>
    <w:rsid w:val="007C3BD9"/>
    <w:rsid w:val="007C4644"/>
    <w:rsid w:val="007C5E89"/>
    <w:rsid w:val="007D04B4"/>
    <w:rsid w:val="007D20AA"/>
    <w:rsid w:val="007D24D3"/>
    <w:rsid w:val="007D594F"/>
    <w:rsid w:val="007D6991"/>
    <w:rsid w:val="007E0C40"/>
    <w:rsid w:val="007E3949"/>
    <w:rsid w:val="007E516F"/>
    <w:rsid w:val="007F50B1"/>
    <w:rsid w:val="007F5BD2"/>
    <w:rsid w:val="007F61D7"/>
    <w:rsid w:val="00800055"/>
    <w:rsid w:val="00804E9D"/>
    <w:rsid w:val="0081437B"/>
    <w:rsid w:val="0081509E"/>
    <w:rsid w:val="00817B80"/>
    <w:rsid w:val="008203CC"/>
    <w:rsid w:val="00823C99"/>
    <w:rsid w:val="008244B6"/>
    <w:rsid w:val="00824D5A"/>
    <w:rsid w:val="00825903"/>
    <w:rsid w:val="00826C93"/>
    <w:rsid w:val="00827A23"/>
    <w:rsid w:val="00831F56"/>
    <w:rsid w:val="00833D23"/>
    <w:rsid w:val="00833E2A"/>
    <w:rsid w:val="008452E1"/>
    <w:rsid w:val="00845683"/>
    <w:rsid w:val="0084638D"/>
    <w:rsid w:val="0085117E"/>
    <w:rsid w:val="008513C0"/>
    <w:rsid w:val="008578AF"/>
    <w:rsid w:val="00857FBA"/>
    <w:rsid w:val="008603F4"/>
    <w:rsid w:val="00864DA4"/>
    <w:rsid w:val="00865835"/>
    <w:rsid w:val="008762B2"/>
    <w:rsid w:val="008763B2"/>
    <w:rsid w:val="0087751E"/>
    <w:rsid w:val="00880AA3"/>
    <w:rsid w:val="0088292E"/>
    <w:rsid w:val="008830EA"/>
    <w:rsid w:val="00883CAF"/>
    <w:rsid w:val="008904E2"/>
    <w:rsid w:val="00890954"/>
    <w:rsid w:val="0089331A"/>
    <w:rsid w:val="008948E0"/>
    <w:rsid w:val="008A05DE"/>
    <w:rsid w:val="008A0ABC"/>
    <w:rsid w:val="008A0C99"/>
    <w:rsid w:val="008A29C1"/>
    <w:rsid w:val="008A50A1"/>
    <w:rsid w:val="008A53CC"/>
    <w:rsid w:val="008A6424"/>
    <w:rsid w:val="008A6512"/>
    <w:rsid w:val="008A6744"/>
    <w:rsid w:val="008B4C21"/>
    <w:rsid w:val="008B6513"/>
    <w:rsid w:val="008C0443"/>
    <w:rsid w:val="008C1905"/>
    <w:rsid w:val="008C5C86"/>
    <w:rsid w:val="008D422F"/>
    <w:rsid w:val="008D7ED5"/>
    <w:rsid w:val="008E30F5"/>
    <w:rsid w:val="008F024C"/>
    <w:rsid w:val="008F1977"/>
    <w:rsid w:val="008F2ACD"/>
    <w:rsid w:val="008F62E8"/>
    <w:rsid w:val="008F6E6C"/>
    <w:rsid w:val="0090321E"/>
    <w:rsid w:val="00903EE7"/>
    <w:rsid w:val="00914D0B"/>
    <w:rsid w:val="00914D89"/>
    <w:rsid w:val="009163F9"/>
    <w:rsid w:val="00920AFB"/>
    <w:rsid w:val="00921883"/>
    <w:rsid w:val="00923C04"/>
    <w:rsid w:val="00927F8B"/>
    <w:rsid w:val="00933670"/>
    <w:rsid w:val="00936A57"/>
    <w:rsid w:val="00936A7E"/>
    <w:rsid w:val="009376BC"/>
    <w:rsid w:val="00937C4A"/>
    <w:rsid w:val="00941F59"/>
    <w:rsid w:val="00943C9D"/>
    <w:rsid w:val="00944390"/>
    <w:rsid w:val="009465C2"/>
    <w:rsid w:val="0094738F"/>
    <w:rsid w:val="009510AB"/>
    <w:rsid w:val="00951967"/>
    <w:rsid w:val="009519F5"/>
    <w:rsid w:val="0095298D"/>
    <w:rsid w:val="00953DC2"/>
    <w:rsid w:val="009562A3"/>
    <w:rsid w:val="00960054"/>
    <w:rsid w:val="009646B1"/>
    <w:rsid w:val="009822DD"/>
    <w:rsid w:val="00984688"/>
    <w:rsid w:val="009857DB"/>
    <w:rsid w:val="0098645B"/>
    <w:rsid w:val="00986C98"/>
    <w:rsid w:val="00987D83"/>
    <w:rsid w:val="0099246F"/>
    <w:rsid w:val="009926EF"/>
    <w:rsid w:val="0099575B"/>
    <w:rsid w:val="009A01C2"/>
    <w:rsid w:val="009A1225"/>
    <w:rsid w:val="009A130B"/>
    <w:rsid w:val="009A3F52"/>
    <w:rsid w:val="009A72BA"/>
    <w:rsid w:val="009A73EE"/>
    <w:rsid w:val="009B0243"/>
    <w:rsid w:val="009C38A3"/>
    <w:rsid w:val="009C5960"/>
    <w:rsid w:val="009C648E"/>
    <w:rsid w:val="009C7ECD"/>
    <w:rsid w:val="009D1CFB"/>
    <w:rsid w:val="009D314B"/>
    <w:rsid w:val="009D5D3A"/>
    <w:rsid w:val="009D7CD6"/>
    <w:rsid w:val="009D7CED"/>
    <w:rsid w:val="009E058C"/>
    <w:rsid w:val="009E7157"/>
    <w:rsid w:val="009F0DC7"/>
    <w:rsid w:val="009F1440"/>
    <w:rsid w:val="009F72BE"/>
    <w:rsid w:val="00A03639"/>
    <w:rsid w:val="00A06080"/>
    <w:rsid w:val="00A06204"/>
    <w:rsid w:val="00A0761A"/>
    <w:rsid w:val="00A07E34"/>
    <w:rsid w:val="00A10AEB"/>
    <w:rsid w:val="00A10F38"/>
    <w:rsid w:val="00A116B9"/>
    <w:rsid w:val="00A171CD"/>
    <w:rsid w:val="00A2309C"/>
    <w:rsid w:val="00A24231"/>
    <w:rsid w:val="00A305F6"/>
    <w:rsid w:val="00A31C79"/>
    <w:rsid w:val="00A36662"/>
    <w:rsid w:val="00A400F3"/>
    <w:rsid w:val="00A42E24"/>
    <w:rsid w:val="00A506A8"/>
    <w:rsid w:val="00A51DC3"/>
    <w:rsid w:val="00A51E6E"/>
    <w:rsid w:val="00A545CF"/>
    <w:rsid w:val="00A57C97"/>
    <w:rsid w:val="00A63929"/>
    <w:rsid w:val="00A73574"/>
    <w:rsid w:val="00A74011"/>
    <w:rsid w:val="00A820A8"/>
    <w:rsid w:val="00A82551"/>
    <w:rsid w:val="00A842ED"/>
    <w:rsid w:val="00A858B7"/>
    <w:rsid w:val="00A86A3A"/>
    <w:rsid w:val="00A870D3"/>
    <w:rsid w:val="00A87B18"/>
    <w:rsid w:val="00A90402"/>
    <w:rsid w:val="00A910E0"/>
    <w:rsid w:val="00A92131"/>
    <w:rsid w:val="00A93172"/>
    <w:rsid w:val="00A95C47"/>
    <w:rsid w:val="00AA069C"/>
    <w:rsid w:val="00AA15D3"/>
    <w:rsid w:val="00AA1D23"/>
    <w:rsid w:val="00AB22E6"/>
    <w:rsid w:val="00AB5AC3"/>
    <w:rsid w:val="00AB79BF"/>
    <w:rsid w:val="00AC0EBC"/>
    <w:rsid w:val="00AC35A1"/>
    <w:rsid w:val="00AC391B"/>
    <w:rsid w:val="00AD0780"/>
    <w:rsid w:val="00AD5618"/>
    <w:rsid w:val="00AD57D6"/>
    <w:rsid w:val="00AE24F4"/>
    <w:rsid w:val="00AF45EB"/>
    <w:rsid w:val="00B01530"/>
    <w:rsid w:val="00B0320B"/>
    <w:rsid w:val="00B062B1"/>
    <w:rsid w:val="00B075CC"/>
    <w:rsid w:val="00B0777E"/>
    <w:rsid w:val="00B115E6"/>
    <w:rsid w:val="00B126C5"/>
    <w:rsid w:val="00B33C86"/>
    <w:rsid w:val="00B33FC2"/>
    <w:rsid w:val="00B353CF"/>
    <w:rsid w:val="00B37CC3"/>
    <w:rsid w:val="00B414D3"/>
    <w:rsid w:val="00B4369C"/>
    <w:rsid w:val="00B5098F"/>
    <w:rsid w:val="00B5749F"/>
    <w:rsid w:val="00B60D73"/>
    <w:rsid w:val="00B612D3"/>
    <w:rsid w:val="00B63E6A"/>
    <w:rsid w:val="00B654E8"/>
    <w:rsid w:val="00B65F4B"/>
    <w:rsid w:val="00B71E92"/>
    <w:rsid w:val="00B81877"/>
    <w:rsid w:val="00B8200A"/>
    <w:rsid w:val="00B83233"/>
    <w:rsid w:val="00B849D7"/>
    <w:rsid w:val="00B87CF7"/>
    <w:rsid w:val="00B9460C"/>
    <w:rsid w:val="00B95758"/>
    <w:rsid w:val="00B959DA"/>
    <w:rsid w:val="00B9616F"/>
    <w:rsid w:val="00B962BC"/>
    <w:rsid w:val="00B96BB9"/>
    <w:rsid w:val="00B97A18"/>
    <w:rsid w:val="00BA0E45"/>
    <w:rsid w:val="00BA1F26"/>
    <w:rsid w:val="00BA414A"/>
    <w:rsid w:val="00BB0931"/>
    <w:rsid w:val="00BB1965"/>
    <w:rsid w:val="00BB6D19"/>
    <w:rsid w:val="00BB7042"/>
    <w:rsid w:val="00BC30D9"/>
    <w:rsid w:val="00BC387C"/>
    <w:rsid w:val="00BC7001"/>
    <w:rsid w:val="00BD0EBC"/>
    <w:rsid w:val="00BD20A2"/>
    <w:rsid w:val="00BD5735"/>
    <w:rsid w:val="00BD5E9A"/>
    <w:rsid w:val="00BE45F1"/>
    <w:rsid w:val="00BE478C"/>
    <w:rsid w:val="00BE74D5"/>
    <w:rsid w:val="00BE7C77"/>
    <w:rsid w:val="00BF1885"/>
    <w:rsid w:val="00BF2D5A"/>
    <w:rsid w:val="00BF2E97"/>
    <w:rsid w:val="00BF4DDB"/>
    <w:rsid w:val="00C072E4"/>
    <w:rsid w:val="00C11717"/>
    <w:rsid w:val="00C13967"/>
    <w:rsid w:val="00C141E8"/>
    <w:rsid w:val="00C16EAB"/>
    <w:rsid w:val="00C17D21"/>
    <w:rsid w:val="00C202D7"/>
    <w:rsid w:val="00C22539"/>
    <w:rsid w:val="00C228F8"/>
    <w:rsid w:val="00C23A0D"/>
    <w:rsid w:val="00C30344"/>
    <w:rsid w:val="00C311DA"/>
    <w:rsid w:val="00C347D6"/>
    <w:rsid w:val="00C372A3"/>
    <w:rsid w:val="00C4310F"/>
    <w:rsid w:val="00C4664A"/>
    <w:rsid w:val="00C505E5"/>
    <w:rsid w:val="00C600AC"/>
    <w:rsid w:val="00C63BDE"/>
    <w:rsid w:val="00C72108"/>
    <w:rsid w:val="00C7353E"/>
    <w:rsid w:val="00C769CF"/>
    <w:rsid w:val="00C84DE0"/>
    <w:rsid w:val="00C86823"/>
    <w:rsid w:val="00C87A4F"/>
    <w:rsid w:val="00C910BB"/>
    <w:rsid w:val="00C92409"/>
    <w:rsid w:val="00C969AB"/>
    <w:rsid w:val="00CA0968"/>
    <w:rsid w:val="00CA0FD5"/>
    <w:rsid w:val="00CA1EA9"/>
    <w:rsid w:val="00CA5DCC"/>
    <w:rsid w:val="00CA6AFC"/>
    <w:rsid w:val="00CB1E07"/>
    <w:rsid w:val="00CB6C0B"/>
    <w:rsid w:val="00CC3911"/>
    <w:rsid w:val="00CC550E"/>
    <w:rsid w:val="00CC6DE1"/>
    <w:rsid w:val="00CC6E9C"/>
    <w:rsid w:val="00CD28C4"/>
    <w:rsid w:val="00CD4B94"/>
    <w:rsid w:val="00CE2438"/>
    <w:rsid w:val="00CE3827"/>
    <w:rsid w:val="00CE38D2"/>
    <w:rsid w:val="00CE427C"/>
    <w:rsid w:val="00CE5796"/>
    <w:rsid w:val="00CE722B"/>
    <w:rsid w:val="00CF233B"/>
    <w:rsid w:val="00CF7596"/>
    <w:rsid w:val="00CF7CF0"/>
    <w:rsid w:val="00D019B5"/>
    <w:rsid w:val="00D04A9A"/>
    <w:rsid w:val="00D146CE"/>
    <w:rsid w:val="00D261B9"/>
    <w:rsid w:val="00D30C0C"/>
    <w:rsid w:val="00D362C8"/>
    <w:rsid w:val="00D37049"/>
    <w:rsid w:val="00D4166D"/>
    <w:rsid w:val="00D50780"/>
    <w:rsid w:val="00D5157C"/>
    <w:rsid w:val="00D51D65"/>
    <w:rsid w:val="00D57327"/>
    <w:rsid w:val="00D57E36"/>
    <w:rsid w:val="00D62991"/>
    <w:rsid w:val="00D6327F"/>
    <w:rsid w:val="00D63BC6"/>
    <w:rsid w:val="00D653EF"/>
    <w:rsid w:val="00D6743D"/>
    <w:rsid w:val="00D700BA"/>
    <w:rsid w:val="00D714E3"/>
    <w:rsid w:val="00D753B7"/>
    <w:rsid w:val="00D85C46"/>
    <w:rsid w:val="00D85C6C"/>
    <w:rsid w:val="00D91088"/>
    <w:rsid w:val="00D9147E"/>
    <w:rsid w:val="00D916CB"/>
    <w:rsid w:val="00D97CC1"/>
    <w:rsid w:val="00DA27D2"/>
    <w:rsid w:val="00DA55CF"/>
    <w:rsid w:val="00DB19BC"/>
    <w:rsid w:val="00DB582E"/>
    <w:rsid w:val="00DB71A3"/>
    <w:rsid w:val="00DC0F90"/>
    <w:rsid w:val="00DC324A"/>
    <w:rsid w:val="00DC4D1F"/>
    <w:rsid w:val="00DC5331"/>
    <w:rsid w:val="00DD056F"/>
    <w:rsid w:val="00DD3443"/>
    <w:rsid w:val="00DD4291"/>
    <w:rsid w:val="00DE1A5A"/>
    <w:rsid w:val="00DE257A"/>
    <w:rsid w:val="00DE25B3"/>
    <w:rsid w:val="00DE6001"/>
    <w:rsid w:val="00DE6040"/>
    <w:rsid w:val="00DF52B7"/>
    <w:rsid w:val="00DF57DE"/>
    <w:rsid w:val="00DF6164"/>
    <w:rsid w:val="00DF7407"/>
    <w:rsid w:val="00E003C5"/>
    <w:rsid w:val="00E01B61"/>
    <w:rsid w:val="00E027DB"/>
    <w:rsid w:val="00E05607"/>
    <w:rsid w:val="00E0565A"/>
    <w:rsid w:val="00E069B0"/>
    <w:rsid w:val="00E07917"/>
    <w:rsid w:val="00E07D29"/>
    <w:rsid w:val="00E11EF6"/>
    <w:rsid w:val="00E132F5"/>
    <w:rsid w:val="00E23B94"/>
    <w:rsid w:val="00E24644"/>
    <w:rsid w:val="00E26363"/>
    <w:rsid w:val="00E26B2A"/>
    <w:rsid w:val="00E27E98"/>
    <w:rsid w:val="00E3125C"/>
    <w:rsid w:val="00E32F73"/>
    <w:rsid w:val="00E33C97"/>
    <w:rsid w:val="00E41BD9"/>
    <w:rsid w:val="00E45F64"/>
    <w:rsid w:val="00E4694D"/>
    <w:rsid w:val="00E4727E"/>
    <w:rsid w:val="00E47F78"/>
    <w:rsid w:val="00E52000"/>
    <w:rsid w:val="00E5241A"/>
    <w:rsid w:val="00E52D09"/>
    <w:rsid w:val="00E56027"/>
    <w:rsid w:val="00E57A00"/>
    <w:rsid w:val="00E62E0F"/>
    <w:rsid w:val="00E63243"/>
    <w:rsid w:val="00E642EC"/>
    <w:rsid w:val="00E6618B"/>
    <w:rsid w:val="00E70E8F"/>
    <w:rsid w:val="00E73E35"/>
    <w:rsid w:val="00E74273"/>
    <w:rsid w:val="00E753AA"/>
    <w:rsid w:val="00E7648A"/>
    <w:rsid w:val="00E77CF5"/>
    <w:rsid w:val="00E80895"/>
    <w:rsid w:val="00E82E16"/>
    <w:rsid w:val="00E91750"/>
    <w:rsid w:val="00E91E33"/>
    <w:rsid w:val="00E93A1E"/>
    <w:rsid w:val="00E94487"/>
    <w:rsid w:val="00E94A6E"/>
    <w:rsid w:val="00EA0684"/>
    <w:rsid w:val="00EA1118"/>
    <w:rsid w:val="00EA4802"/>
    <w:rsid w:val="00EA5716"/>
    <w:rsid w:val="00EA66FB"/>
    <w:rsid w:val="00EA6C33"/>
    <w:rsid w:val="00EB5404"/>
    <w:rsid w:val="00EB6374"/>
    <w:rsid w:val="00EB73A6"/>
    <w:rsid w:val="00EB798E"/>
    <w:rsid w:val="00EC2C79"/>
    <w:rsid w:val="00EC52D8"/>
    <w:rsid w:val="00ED1797"/>
    <w:rsid w:val="00ED2BCF"/>
    <w:rsid w:val="00ED3C13"/>
    <w:rsid w:val="00ED4767"/>
    <w:rsid w:val="00ED68CE"/>
    <w:rsid w:val="00EE19DD"/>
    <w:rsid w:val="00EE1AF4"/>
    <w:rsid w:val="00EE2B25"/>
    <w:rsid w:val="00EE3256"/>
    <w:rsid w:val="00EE4798"/>
    <w:rsid w:val="00EF4D00"/>
    <w:rsid w:val="00EF4D57"/>
    <w:rsid w:val="00F05B7C"/>
    <w:rsid w:val="00F0658D"/>
    <w:rsid w:val="00F1065C"/>
    <w:rsid w:val="00F11D63"/>
    <w:rsid w:val="00F13AE4"/>
    <w:rsid w:val="00F147AC"/>
    <w:rsid w:val="00F2522B"/>
    <w:rsid w:val="00F34967"/>
    <w:rsid w:val="00F35A58"/>
    <w:rsid w:val="00F36384"/>
    <w:rsid w:val="00F3791E"/>
    <w:rsid w:val="00F437FD"/>
    <w:rsid w:val="00F47224"/>
    <w:rsid w:val="00F51F47"/>
    <w:rsid w:val="00F53368"/>
    <w:rsid w:val="00F53A46"/>
    <w:rsid w:val="00F53E5B"/>
    <w:rsid w:val="00F561A4"/>
    <w:rsid w:val="00F5728B"/>
    <w:rsid w:val="00F612FA"/>
    <w:rsid w:val="00F63911"/>
    <w:rsid w:val="00F639AD"/>
    <w:rsid w:val="00F63CF1"/>
    <w:rsid w:val="00F7170D"/>
    <w:rsid w:val="00F71B8E"/>
    <w:rsid w:val="00F72D86"/>
    <w:rsid w:val="00F817D1"/>
    <w:rsid w:val="00F90443"/>
    <w:rsid w:val="00F90694"/>
    <w:rsid w:val="00F921BE"/>
    <w:rsid w:val="00F94970"/>
    <w:rsid w:val="00F94B1C"/>
    <w:rsid w:val="00FC0ABA"/>
    <w:rsid w:val="00FC2093"/>
    <w:rsid w:val="00FC4AA7"/>
    <w:rsid w:val="00FD18E0"/>
    <w:rsid w:val="00FD4743"/>
    <w:rsid w:val="00FD4B49"/>
    <w:rsid w:val="00FD4CCB"/>
    <w:rsid w:val="00FD5999"/>
    <w:rsid w:val="00FE4834"/>
    <w:rsid w:val="00FF0753"/>
    <w:rsid w:val="00FF0A47"/>
    <w:rsid w:val="00FF0E9B"/>
    <w:rsid w:val="00FF19D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E9922A"/>
  <w14:defaultImageDpi w14:val="96"/>
  <w15:docId w15:val="{66FF3BC5-0F46-46BF-8AE7-EC81B874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533"/>
    <w:rPr>
      <w:sz w:val="24"/>
      <w:szCs w:val="24"/>
    </w:rPr>
  </w:style>
  <w:style w:type="paragraph" w:styleId="Cabealho1">
    <w:name w:val="heading 1"/>
    <w:basedOn w:val="Normal"/>
    <w:next w:val="Normal"/>
    <w:link w:val="Cabealho1Carter"/>
    <w:uiPriority w:val="99"/>
    <w:qFormat/>
    <w:rsid w:val="0035269F"/>
    <w:pPr>
      <w:keepNext/>
      <w:ind w:right="-288"/>
      <w:jc w:val="center"/>
      <w:outlineLvl w:val="0"/>
    </w:pPr>
    <w:rPr>
      <w:rFonts w:ascii="Tahoma" w:hAnsi="Tahoma"/>
      <w:b/>
      <w:bCs/>
      <w:i/>
      <w:iCs/>
      <w:u w:val="single"/>
      <w:lang w:val="en-GB"/>
    </w:rPr>
  </w:style>
  <w:style w:type="paragraph" w:styleId="Cabealho2">
    <w:name w:val="heading 2"/>
    <w:basedOn w:val="Normal"/>
    <w:next w:val="Normal"/>
    <w:link w:val="Cabealho2Carter"/>
    <w:semiHidden/>
    <w:unhideWhenUsed/>
    <w:qFormat/>
    <w:rsid w:val="003C18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abealho3">
    <w:name w:val="heading 3"/>
    <w:basedOn w:val="Normal"/>
    <w:next w:val="Normal"/>
    <w:link w:val="Cabealho3Carter"/>
    <w:uiPriority w:val="9"/>
    <w:qFormat/>
    <w:rsid w:val="003D3533"/>
    <w:pPr>
      <w:keepNext/>
      <w:ind w:left="3960"/>
      <w:outlineLvl w:val="2"/>
    </w:pPr>
    <w:rPr>
      <w:b/>
      <w:bCs/>
      <w:i/>
      <w:i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3Carter">
    <w:name w:val="Cabeçalho 3 Caráter"/>
    <w:link w:val="Cabealho3"/>
    <w:uiPriority w:val="9"/>
    <w:semiHidden/>
    <w:locked/>
    <w:rPr>
      <w:rFonts w:ascii="Cambria" w:eastAsia="Times New Roman" w:hAnsi="Cambria" w:cs="Times New Roman"/>
      <w:b/>
      <w:bCs/>
      <w:sz w:val="26"/>
      <w:szCs w:val="26"/>
    </w:rPr>
  </w:style>
  <w:style w:type="paragraph" w:styleId="Corpodetexto">
    <w:name w:val="Body Text"/>
    <w:basedOn w:val="Normal"/>
    <w:link w:val="CorpodetextoCarter"/>
    <w:uiPriority w:val="99"/>
    <w:rsid w:val="00411468"/>
    <w:pPr>
      <w:jc w:val="both"/>
    </w:pPr>
    <w:rPr>
      <w:rFonts w:ascii="Arial" w:hAnsi="Arial"/>
      <w:b/>
      <w:sz w:val="20"/>
      <w:szCs w:val="20"/>
    </w:rPr>
  </w:style>
  <w:style w:type="character" w:customStyle="1" w:styleId="CorpodetextoCarter">
    <w:name w:val="Corpo de texto Caráter"/>
    <w:link w:val="Corpodetexto"/>
    <w:uiPriority w:val="99"/>
    <w:semiHidden/>
    <w:locked/>
    <w:rPr>
      <w:rFonts w:cs="Times New Roman"/>
      <w:sz w:val="24"/>
      <w:szCs w:val="24"/>
    </w:rPr>
  </w:style>
  <w:style w:type="character" w:styleId="Hiperligao">
    <w:name w:val="Hyperlink"/>
    <w:uiPriority w:val="99"/>
    <w:rsid w:val="00577100"/>
    <w:rPr>
      <w:rFonts w:cs="Times New Roman"/>
      <w:color w:val="0000FF"/>
      <w:u w:val="single"/>
    </w:rPr>
  </w:style>
  <w:style w:type="paragraph" w:styleId="Cabealho">
    <w:name w:val="header"/>
    <w:basedOn w:val="Normal"/>
    <w:link w:val="CabealhoCarter"/>
    <w:uiPriority w:val="99"/>
    <w:rsid w:val="00CA1EA9"/>
    <w:pPr>
      <w:tabs>
        <w:tab w:val="center" w:pos="4252"/>
        <w:tab w:val="right" w:pos="8504"/>
      </w:tabs>
    </w:pPr>
  </w:style>
  <w:style w:type="character" w:customStyle="1" w:styleId="CabealhoCarter">
    <w:name w:val="Cabeçalho Caráter"/>
    <w:link w:val="Cabealho"/>
    <w:uiPriority w:val="99"/>
    <w:locked/>
    <w:rsid w:val="00CA1EA9"/>
    <w:rPr>
      <w:rFonts w:cs="Times New Roman"/>
      <w:sz w:val="24"/>
      <w:szCs w:val="24"/>
    </w:rPr>
  </w:style>
  <w:style w:type="paragraph" w:styleId="Rodap">
    <w:name w:val="footer"/>
    <w:basedOn w:val="Normal"/>
    <w:link w:val="RodapCarter"/>
    <w:uiPriority w:val="99"/>
    <w:rsid w:val="00CA1EA9"/>
    <w:pPr>
      <w:tabs>
        <w:tab w:val="center" w:pos="4252"/>
        <w:tab w:val="right" w:pos="8504"/>
      </w:tabs>
    </w:pPr>
  </w:style>
  <w:style w:type="character" w:customStyle="1" w:styleId="RodapCarter">
    <w:name w:val="Rodapé Caráter"/>
    <w:link w:val="Rodap"/>
    <w:uiPriority w:val="99"/>
    <w:locked/>
    <w:rsid w:val="00CA1EA9"/>
    <w:rPr>
      <w:rFonts w:cs="Times New Roman"/>
      <w:sz w:val="24"/>
      <w:szCs w:val="24"/>
    </w:rPr>
  </w:style>
  <w:style w:type="paragraph" w:styleId="Textodebalo">
    <w:name w:val="Balloon Text"/>
    <w:basedOn w:val="Normal"/>
    <w:link w:val="TextodebaloCarter"/>
    <w:uiPriority w:val="99"/>
    <w:rsid w:val="003752E9"/>
    <w:rPr>
      <w:rFonts w:ascii="Tahoma" w:hAnsi="Tahoma" w:cs="Tahoma"/>
      <w:sz w:val="16"/>
      <w:szCs w:val="16"/>
    </w:rPr>
  </w:style>
  <w:style w:type="character" w:customStyle="1" w:styleId="TextodebaloCarter">
    <w:name w:val="Texto de balão Caráter"/>
    <w:link w:val="Textodebalo"/>
    <w:uiPriority w:val="99"/>
    <w:locked/>
    <w:rsid w:val="003752E9"/>
    <w:rPr>
      <w:rFonts w:ascii="Tahoma" w:hAnsi="Tahoma" w:cs="Tahoma"/>
      <w:sz w:val="16"/>
      <w:szCs w:val="16"/>
    </w:rPr>
  </w:style>
  <w:style w:type="paragraph" w:styleId="Mapadodocumento">
    <w:name w:val="Document Map"/>
    <w:basedOn w:val="Normal"/>
    <w:link w:val="MapadodocumentoCarter"/>
    <w:uiPriority w:val="99"/>
    <w:rsid w:val="00260BD0"/>
    <w:rPr>
      <w:rFonts w:ascii="Tahoma" w:hAnsi="Tahoma" w:cs="Tahoma"/>
      <w:sz w:val="16"/>
      <w:szCs w:val="16"/>
    </w:rPr>
  </w:style>
  <w:style w:type="character" w:customStyle="1" w:styleId="MapadodocumentoCarter">
    <w:name w:val="Mapa do documento Caráter"/>
    <w:link w:val="Mapadodocumento"/>
    <w:uiPriority w:val="99"/>
    <w:locked/>
    <w:rsid w:val="00260BD0"/>
    <w:rPr>
      <w:rFonts w:ascii="Tahoma" w:hAnsi="Tahoma" w:cs="Tahoma"/>
      <w:sz w:val="16"/>
      <w:szCs w:val="16"/>
    </w:rPr>
  </w:style>
  <w:style w:type="character" w:customStyle="1" w:styleId="ms-font-s">
    <w:name w:val="ms-font-s"/>
    <w:rsid w:val="00D753B7"/>
    <w:rPr>
      <w:rFonts w:cs="Times New Roman"/>
    </w:rPr>
  </w:style>
  <w:style w:type="paragraph" w:styleId="PargrafodaLista">
    <w:name w:val="List Paragraph"/>
    <w:basedOn w:val="Normal"/>
    <w:uiPriority w:val="34"/>
    <w:qFormat/>
    <w:rsid w:val="00BB1965"/>
    <w:pPr>
      <w:ind w:left="720"/>
      <w:contextualSpacing/>
    </w:pPr>
  </w:style>
  <w:style w:type="character" w:customStyle="1" w:styleId="Cabealho1Carter">
    <w:name w:val="Cabeçalho 1 Caráter"/>
    <w:basedOn w:val="Tipodeletrapredefinidodopargrafo"/>
    <w:link w:val="Cabealho1"/>
    <w:uiPriority w:val="99"/>
    <w:rsid w:val="0035269F"/>
    <w:rPr>
      <w:rFonts w:ascii="Tahoma" w:hAnsi="Tahoma"/>
      <w:b/>
      <w:bCs/>
      <w:i/>
      <w:iCs/>
      <w:sz w:val="24"/>
      <w:szCs w:val="24"/>
      <w:u w:val="single"/>
      <w:lang w:val="en-GB"/>
    </w:rPr>
  </w:style>
  <w:style w:type="table" w:styleId="Tabelacomgrelha">
    <w:name w:val="Table Grid"/>
    <w:basedOn w:val="Tabelanormal"/>
    <w:rsid w:val="00864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2Carter">
    <w:name w:val="Cabeçalho 2 Caráter"/>
    <w:basedOn w:val="Tipodeletrapredefinidodopargrafo"/>
    <w:link w:val="Cabealho2"/>
    <w:semiHidden/>
    <w:rsid w:val="003C184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37A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237922">
      <w:bodyDiv w:val="1"/>
      <w:marLeft w:val="0"/>
      <w:marRight w:val="0"/>
      <w:marTop w:val="0"/>
      <w:marBottom w:val="0"/>
      <w:divBdr>
        <w:top w:val="none" w:sz="0" w:space="0" w:color="auto"/>
        <w:left w:val="none" w:sz="0" w:space="0" w:color="auto"/>
        <w:bottom w:val="none" w:sz="0" w:space="0" w:color="auto"/>
        <w:right w:val="none" w:sz="0" w:space="0" w:color="auto"/>
      </w:divBdr>
    </w:div>
    <w:div w:id="303900360">
      <w:bodyDiv w:val="1"/>
      <w:marLeft w:val="0"/>
      <w:marRight w:val="0"/>
      <w:marTop w:val="0"/>
      <w:marBottom w:val="0"/>
      <w:divBdr>
        <w:top w:val="none" w:sz="0" w:space="0" w:color="auto"/>
        <w:left w:val="none" w:sz="0" w:space="0" w:color="auto"/>
        <w:bottom w:val="none" w:sz="0" w:space="0" w:color="auto"/>
        <w:right w:val="none" w:sz="0" w:space="0" w:color="auto"/>
      </w:divBdr>
    </w:div>
    <w:div w:id="498037642">
      <w:bodyDiv w:val="1"/>
      <w:marLeft w:val="0"/>
      <w:marRight w:val="0"/>
      <w:marTop w:val="0"/>
      <w:marBottom w:val="0"/>
      <w:divBdr>
        <w:top w:val="none" w:sz="0" w:space="0" w:color="auto"/>
        <w:left w:val="none" w:sz="0" w:space="0" w:color="auto"/>
        <w:bottom w:val="none" w:sz="0" w:space="0" w:color="auto"/>
        <w:right w:val="none" w:sz="0" w:space="0" w:color="auto"/>
      </w:divBdr>
    </w:div>
    <w:div w:id="788209983">
      <w:bodyDiv w:val="1"/>
      <w:marLeft w:val="0"/>
      <w:marRight w:val="0"/>
      <w:marTop w:val="0"/>
      <w:marBottom w:val="0"/>
      <w:divBdr>
        <w:top w:val="none" w:sz="0" w:space="0" w:color="auto"/>
        <w:left w:val="none" w:sz="0" w:space="0" w:color="auto"/>
        <w:bottom w:val="none" w:sz="0" w:space="0" w:color="auto"/>
        <w:right w:val="none" w:sz="0" w:space="0" w:color="auto"/>
      </w:divBdr>
    </w:div>
    <w:div w:id="980354812">
      <w:bodyDiv w:val="1"/>
      <w:marLeft w:val="0"/>
      <w:marRight w:val="0"/>
      <w:marTop w:val="0"/>
      <w:marBottom w:val="0"/>
      <w:divBdr>
        <w:top w:val="none" w:sz="0" w:space="0" w:color="auto"/>
        <w:left w:val="none" w:sz="0" w:space="0" w:color="auto"/>
        <w:bottom w:val="none" w:sz="0" w:space="0" w:color="auto"/>
        <w:right w:val="none" w:sz="0" w:space="0" w:color="auto"/>
      </w:divBdr>
    </w:div>
    <w:div w:id="1476028406">
      <w:bodyDiv w:val="1"/>
      <w:marLeft w:val="0"/>
      <w:marRight w:val="0"/>
      <w:marTop w:val="0"/>
      <w:marBottom w:val="0"/>
      <w:divBdr>
        <w:top w:val="none" w:sz="0" w:space="0" w:color="auto"/>
        <w:left w:val="none" w:sz="0" w:space="0" w:color="auto"/>
        <w:bottom w:val="none" w:sz="0" w:space="0" w:color="auto"/>
        <w:right w:val="none" w:sz="0" w:space="0" w:color="auto"/>
      </w:divBdr>
    </w:div>
    <w:div w:id="1649939247">
      <w:marLeft w:val="0"/>
      <w:marRight w:val="0"/>
      <w:marTop w:val="0"/>
      <w:marBottom w:val="0"/>
      <w:divBdr>
        <w:top w:val="none" w:sz="0" w:space="0" w:color="auto"/>
        <w:left w:val="none" w:sz="0" w:space="0" w:color="auto"/>
        <w:bottom w:val="none" w:sz="0" w:space="0" w:color="auto"/>
        <w:right w:val="none" w:sz="0" w:space="0" w:color="auto"/>
      </w:divBdr>
    </w:div>
    <w:div w:id="1649939248">
      <w:marLeft w:val="0"/>
      <w:marRight w:val="0"/>
      <w:marTop w:val="0"/>
      <w:marBottom w:val="0"/>
      <w:divBdr>
        <w:top w:val="none" w:sz="0" w:space="0" w:color="auto"/>
        <w:left w:val="none" w:sz="0" w:space="0" w:color="auto"/>
        <w:bottom w:val="none" w:sz="0" w:space="0" w:color="auto"/>
        <w:right w:val="none" w:sz="0" w:space="0" w:color="auto"/>
      </w:divBdr>
    </w:div>
    <w:div w:id="1649939249">
      <w:marLeft w:val="0"/>
      <w:marRight w:val="0"/>
      <w:marTop w:val="0"/>
      <w:marBottom w:val="0"/>
      <w:divBdr>
        <w:top w:val="none" w:sz="0" w:space="0" w:color="auto"/>
        <w:left w:val="none" w:sz="0" w:space="0" w:color="auto"/>
        <w:bottom w:val="none" w:sz="0" w:space="0" w:color="auto"/>
        <w:right w:val="none" w:sz="0" w:space="0" w:color="auto"/>
      </w:divBdr>
    </w:div>
    <w:div w:id="186312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C6EC8351FF4D4DBCA7F3F434A7E2F5" ma:contentTypeVersion="14" ma:contentTypeDescription="Criar um novo documento." ma:contentTypeScope="" ma:versionID="72d0e7e14a69ef351f9f719fc2af336d">
  <xsd:schema xmlns:xsd="http://www.w3.org/2001/XMLSchema" xmlns:xs="http://www.w3.org/2001/XMLSchema" xmlns:p="http://schemas.microsoft.com/office/2006/metadata/properties" xmlns:ns2="e0b155ce-6129-4057-bd3d-c08f0fb91497" xmlns:ns3="b839c7b3-aaf7-433d-a53e-fdfef9c977cd" targetNamespace="http://schemas.microsoft.com/office/2006/metadata/properties" ma:root="true" ma:fieldsID="0d735f611feed9fddf70de5e00df55f5" ns2:_="" ns3:_="">
    <xsd:import namespace="e0b155ce-6129-4057-bd3d-c08f0fb91497"/>
    <xsd:import namespace="b839c7b3-aaf7-433d-a53e-fdfef9c977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Estado"/>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155ce-6129-4057-bd3d-c08f0fb91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Estado" ma:index="17" ma:displayName="Estado" ma:default="Em execução" ma:description="Estado do trabalho colaborativo" ma:internalName="Estado">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39c7b3-aaf7-433d-a53e-fdfef9c977cd" elementFormDefault="qualified">
    <xsd:import namespace="http://schemas.microsoft.com/office/2006/documentManagement/types"/>
    <xsd:import namespace="http://schemas.microsoft.com/office/infopath/2007/PartnerControls"/>
    <xsd:element name="SharedWithUsers" ma:index="13"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tado xmlns="e0b155ce-6129-4057-bd3d-c08f0fb91497">Em execução</Estad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9F0CC-00E4-4236-BB3A-0D70C694C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155ce-6129-4057-bd3d-c08f0fb91497"/>
    <ds:schemaRef ds:uri="b839c7b3-aaf7-433d-a53e-fdfef9c97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0650A-3A0B-40F1-B025-55E0F5E8A963}">
  <ds:schemaRefs>
    <ds:schemaRef ds:uri="http://schemas.microsoft.com/office/2006/metadata/properties"/>
    <ds:schemaRef ds:uri="http://schemas.microsoft.com/office/infopath/2007/PartnerControls"/>
    <ds:schemaRef ds:uri="e0b155ce-6129-4057-bd3d-c08f0fb91497"/>
  </ds:schemaRefs>
</ds:datastoreItem>
</file>

<file path=customXml/itemProps3.xml><?xml version="1.0" encoding="utf-8"?>
<ds:datastoreItem xmlns:ds="http://schemas.openxmlformats.org/officeDocument/2006/customXml" ds:itemID="{2A62FCCB-3EEF-474D-834C-28FF99282345}">
  <ds:schemaRefs>
    <ds:schemaRef ds:uri="http://schemas.microsoft.com/sharepoint/v3/contenttype/forms"/>
  </ds:schemaRefs>
</ds:datastoreItem>
</file>

<file path=customXml/itemProps4.xml><?xml version="1.0" encoding="utf-8"?>
<ds:datastoreItem xmlns:ds="http://schemas.openxmlformats.org/officeDocument/2006/customXml" ds:itemID="{3E3B4B9F-7237-47DE-94F4-7C9B08CC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1804</Words>
  <Characters>9744</Characters>
  <Application>Microsoft Office Word</Application>
  <DocSecurity>0</DocSecurity>
  <Lines>81</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E-2500D-XX</dc:creator>
  <cp:keywords/>
  <dc:description/>
  <cp:lastModifiedBy>TCor Rebelo dos Santos</cp:lastModifiedBy>
  <cp:revision>8</cp:revision>
  <cp:lastPrinted>2022-03-07T14:33:00Z</cp:lastPrinted>
  <dcterms:created xsi:type="dcterms:W3CDTF">2022-05-19T00:41:00Z</dcterms:created>
  <dcterms:modified xsi:type="dcterms:W3CDTF">2022-05-23T13:05:00Z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0x01010080C6EC8351FF4D4DBCA7F3F434A7E2F5</vt:lpwstr>
  </property>
</Properties>
</file>